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E784E" w14:textId="77777777" w:rsidR="00C228E1" w:rsidRDefault="00C228E1" w:rsidP="008E02B2">
      <w:pPr>
        <w:pStyle w:val="Heading1"/>
      </w:pPr>
    </w:p>
    <w:p w14:paraId="5BDD04C5" w14:textId="00F54136" w:rsidR="00C03CB7" w:rsidRPr="008E02B2" w:rsidRDefault="00C03CB7" w:rsidP="008E02B2">
      <w:pPr>
        <w:pStyle w:val="Heading1"/>
      </w:pPr>
      <w:r w:rsidRPr="008E02B2">
        <w:t>S</w:t>
      </w:r>
      <w:r w:rsidR="00C228E1">
        <w:t>1</w:t>
      </w:r>
      <w:r w:rsidRPr="008E02B2">
        <w:t xml:space="preserve"> Text</w:t>
      </w:r>
    </w:p>
    <w:p w14:paraId="490CD401" w14:textId="42BFBB64" w:rsidR="00C03CB7" w:rsidRPr="008E02B2" w:rsidRDefault="00C03CB7" w:rsidP="008E02B2">
      <w:pPr>
        <w:pStyle w:val="Heading2"/>
      </w:pPr>
      <w:r w:rsidRPr="008E02B2">
        <w:t xml:space="preserve">Quality control of </w:t>
      </w:r>
      <w:r w:rsidR="00237230" w:rsidRPr="008E02B2">
        <w:t xml:space="preserve">NCMH </w:t>
      </w:r>
      <w:r w:rsidRPr="008E02B2">
        <w:t>genetic data</w:t>
      </w:r>
    </w:p>
    <w:p w14:paraId="6AF452B7" w14:textId="27274610" w:rsidR="006D1D29" w:rsidRDefault="006D1D29" w:rsidP="006D1D29">
      <w:pPr>
        <w:jc w:val="both"/>
      </w:pPr>
      <w:r w:rsidRPr="00106F16">
        <w:t xml:space="preserve">DNA samples were collected from venous blood or saliva, where possible. The samples were genotyped using a customised version of the PsychChip in several batches, with rigorous quality control (QC) procedures. QC was performed within batch, as follows: SNPs were aligned to the Haplotype Reference </w:t>
      </w:r>
      <w:r w:rsidRPr="00EE65C8">
        <w:t>Consortium</w:t>
      </w:r>
      <w:r>
        <w:fldChar w:fldCharType="begin" w:fldLock="1"/>
      </w:r>
      <w:r w:rsidR="002E504A">
        <w:instrText>ADDIN CSL_CITATION {"citationItems":[{"id":"ITEM-1","itemData":{"DOI":"10.1038/ng.3679","ISBN":"1546-1718 (Electronic)\\r1061-4036 (Linking)","ISSN":"15461718","PMID":"27694958","abstract":"Haplotype phasing is a fundamental problem in medical and population genetics. Phasing is generally performed via statistical phasing in a genotyped cohort, an approach that can yield high accuracy in very large cohorts but attains lower accuracy in smaller cohorts. Here we instead explore the paradigm of reference-based phasing. We introduce a new phasing algorithm, Eagle2, that attains high accuracy across a broad range of cohort sizes by efficiently leveraging information from large external reference panels (such as the Haplotype Reference Consortium; HRC) using a new data structure based on the positional Burrows-Wheeler transform. We demonstrate that Eagle2 attains a â 1/420× speedup and â 1/410% increase in accuracy compared to reference-based phasing using SHAPEIT2. On European-ancestry samples, Eagle2 with the HRC panel achieves &gt;2× the accuracy of 1000 Genomes-based phasing. Eagle2 is open source and freely available for HRC-based phasing via the Sanger Imputation Service and the Michigan Imputation Server.","author":[{"dropping-particle":"","family":"Loh","given":"Po Ru","non-dropping-particle":"","parse-names":false,"suffix":""},{"dropping-particle":"","family":"Danecek","given":"Petr","non-dropping-particle":"","parse-names":false,"suffix":""},{"dropping-particle":"","family":"Palamara","given":"Pier Francesco","non-dropping-particle":"","parse-names":false,"suffix":""},{"dropping-particle":"","family":"Fuchsberger","given":"Christian","non-dropping-particle":"","parse-names":false,"suffix":""},{"dropping-particle":"","family":"Reshef","given":"Yakir A.","non-dropping-particle":"","parse-names":false,"suffix":""},{"dropping-particle":"","family":"Finucane","given":"Hilary K.","non-dropping-particle":"","parse-names":false,"suffix":""},{"dropping-particle":"","family":"Schoenherr","given":"Sebastian","non-dropping-particle":"","parse-names":false,"suffix":""},{"dropping-particle":"","family":"Forer","given":"Lukas","non-dropping-particle":"","parse-names":false,"suffix":""},{"dropping-particle":"","family":"McCarthy","given":"Shane","non-dropping-particle":"","parse-names":false,"suffix":""},{"dropping-particle":"","family":"Abecasis","given":"Goncalo R.","non-dropping-particle":"","parse-names":false,"suffix":""},{"dropping-particle":"","family":"Durbin","given":"Richard","non-dropping-particle":"","parse-names":false,"suffix":""},{"dropping-particle":"","family":"Price","given":"Alkes L.","non-dropping-particle":"","parse-names":false,"suffix":""}],"container-title":"Nature Genetics","id":"ITEM-1","issue":"11","issued":{"date-parts":[["2016"]]},"page":"1443-1448","title":"Reference-based phasing using the Haplotype Reference Consortium panel","type":"article-journal","volume":"48"},"uris":["http://www.mendeley.com/documents/?uuid=b1171b49-0b75-4c1e-80c8-ab59ce333433","http://www.mendeley.com/documents/?uuid=ee5ddc37-dd60-4c0a-817f-75d8fd7f9552"]}],"mendeley":{"formattedCitation":"&lt;sup&gt;1&lt;/sup&gt;","plainTextFormattedCitation":"1","previouslyFormattedCitation":"&lt;sup&gt;1&lt;/sup&gt;"},"properties":{"noteIndex":0},"schema":"https://github.com/citation-style-language/schema/raw/master/csl-citation.json"}</w:instrText>
      </w:r>
      <w:r>
        <w:fldChar w:fldCharType="separate"/>
      </w:r>
      <w:r w:rsidR="005A2978" w:rsidRPr="005A2978">
        <w:rPr>
          <w:noProof/>
          <w:vertAlign w:val="superscript"/>
        </w:rPr>
        <w:t>1</w:t>
      </w:r>
      <w:r>
        <w:fldChar w:fldCharType="end"/>
      </w:r>
      <w:r>
        <w:t xml:space="preserve"> </w:t>
      </w:r>
      <w:r w:rsidRPr="00EE65C8">
        <w:t>data using GenomeHarmoniser</w:t>
      </w:r>
      <w:r>
        <w:fldChar w:fldCharType="begin" w:fldLock="1"/>
      </w:r>
      <w:r w:rsidR="002E504A">
        <w:instrText>ADDIN CSL_CITATION {"citationItems":[{"id":"ITEM-1","itemData":{"DOI":"10.1186/1756-0500-7-901","ISSN":"17560500","PMID":"25495213","abstract":"Background: To gain statistical power or to allow fine mapping, researchers typically want to pool data before meta-analyses or genotype imputation. However, the necessary harmonization of genetic datasets is currently error-prone because of many different file formats and lack of clarity about which genomic strand is used as reference. Findings: Genotype Harmonizer (GH) is a command-line tool to harmonize genetic datasets by automatically solving issues concerning genomic strand and file format. GH solves the unknown strand issue by aligning ambiguous A/T and G/C SNPs to a specified reference, using linkage disequilibrium patterns without prior knowledge of the used strands. GH supports many common GWAS/NGS genotype formats including PLINK, binary PLINK, VCF, SHAPEIT2 &amp; Oxford GEN. GH is implemented in Java and a large part of the functionality can also be used as Java 'Genotype-IO' API. All software is open source under license LGPLv3 and available from www.molgenis.org/systemsgenetics. Conclusions: GH can be used to harmonize genetic datasets across different file formats and can be easily integrated as a step in routine meta-analysis and imputation pipelines.","author":[{"dropping-particle":"","family":"Deelen","given":"Patrick","non-dropping-particle":"","parse-names":false,"suffix":""},{"dropping-particle":"","family":"Bonder","given":"Marc Jan","non-dropping-particle":"","parse-names":false,"suffix":""},{"dropping-particle":"","family":"Velde","given":"K. Joeri","non-dropping-particle":"Van Der","parse-names":false,"suffix":""},{"dropping-particle":"","family":"Westra","given":"Harm Jan","non-dropping-particle":"","parse-names":false,"suffix":""},{"dropping-particle":"","family":"Winder","given":"Erwin","non-dropping-particle":"","parse-names":false,"suffix":""},{"dropping-particle":"","family":"Hendriksen","given":"Dennis","non-dropping-particle":"","parse-names":false,"suffix":""},{"dropping-particle":"","family":"Franke","given":"Lude","non-dropping-particle":"","parse-names":false,"suffix":""},{"dropping-particle":"","family":"Swertz","given":"Morris A.","non-dropping-particle":"","parse-names":false,"suffix":""}],"container-title":"BMC Research Notes","id":"ITEM-1","issue":"1","issued":{"date-parts":[["2014"]]},"title":"Genotype harmonizer: Automatic strand alignment and format conversion for genotype data integration","type":"article-journal","volume":"7"},"uris":["http://www.mendeley.com/documents/?uuid=c9fed108-322a-40cf-8de9-9f5bdc958227","http://www.mendeley.com/documents/?uuid=539ab0c0-00ea-4872-b88a-f72f892203bf"]}],"mendeley":{"formattedCitation":"&lt;sup&gt;2&lt;/sup&gt;","plainTextFormattedCitation":"2","previouslyFormattedCitation":"&lt;sup&gt;2&lt;/sup&gt;"},"properties":{"noteIndex":0},"schema":"https://github.com/citation-style-language/schema/raw/master/csl-citation.json"}</w:instrText>
      </w:r>
      <w:r>
        <w:fldChar w:fldCharType="separate"/>
      </w:r>
      <w:r w:rsidR="005A2978" w:rsidRPr="005A2978">
        <w:rPr>
          <w:noProof/>
          <w:vertAlign w:val="superscript"/>
        </w:rPr>
        <w:t>2</w:t>
      </w:r>
      <w:r>
        <w:fldChar w:fldCharType="end"/>
      </w:r>
      <w:r w:rsidRPr="00106F16">
        <w:t>, SNPs were removed if they had MAF&lt;0.01, genotyping rate&lt;0.95, or HWE p&lt;10</w:t>
      </w:r>
      <w:r w:rsidRPr="00106F16">
        <w:rPr>
          <w:vertAlign w:val="superscript"/>
        </w:rPr>
        <w:t>-6</w:t>
      </w:r>
      <w:r w:rsidRPr="00106F16">
        <w:t xml:space="preserve">, and individuals were removed if they had missingness&gt;0.05, sex discrepancy, or were duplicate samples. The data were merged with other samples on the same or equivalent platform and the QC parameters were reapplied, then the samples were imputed using the Michigan Imputation </w:t>
      </w:r>
      <w:r w:rsidRPr="00EE65C8">
        <w:t>Server (using Eagle v2.4 for phasing, Minimac4 for imputation, and the HRC V1.1 imputation reference panel)</w:t>
      </w:r>
      <w:r>
        <w:fldChar w:fldCharType="begin" w:fldLock="1"/>
      </w:r>
      <w:r w:rsidR="002E504A">
        <w:instrText>ADDIN CSL_CITATION {"citationItems":[{"id":"ITEM-1","itemData":{"DOI":"10.1038/ng.3656","ISSN":"15461718","PMID":"27571263","abstract":"Genotype imputation is a key component of genetic association studies, where it increases power, facilitates meta-analysis, and aids interpretation of signals. Genotype imputation is computationally demanding and, with current tools, typically requires access to a high-performance computing cluster and to a reference panel of sequenced genomes. Here we describe improvements to imputation machinery that reduce computational requirements by more than an order of magnitude with no loss of accuracy in comparison to standard imputation tools. We also describe a new web-based service for imputation that facilitates access to new reference panels and greatly improves user experience and productivity.","author":[{"dropping-particle":"","family":"Das","given":"Sayantan","non-dropping-particle":"","parse-names":false,"suffix":""},{"dropping-particle":"","family":"Forer","given":"Lukas","non-dropping-particle":"","parse-names":false,"suffix":""},{"dropping-particle":"","family":"Schönherr","given":"Sebastian","non-dropping-particle":"","parse-names":false,"suffix":""},{"dropping-particle":"","family":"Sidore","given":"Carlo","non-dropping-particle":"","parse-names":false,"suffix":""},{"dropping-particle":"","family":"Locke","given":"Adam E.","non-dropping-particle":"","parse-names":false,"suffix":""},{"dropping-particle":"","family":"Kwong","given":"Alan","non-dropping-particle":"","parse-names":false,"suffix":""},{"dropping-particle":"","family":"Vrieze","given":"Scott I.","non-dropping-particle":"","parse-names":false,"suffix":""},{"dropping-particle":"","family":"Chew","given":"Emily Y.","non-dropping-particle":"","parse-names":false,"suffix":""},{"dropping-particle":"","family":"Levy","given":"Shawn","non-dropping-particle":"","parse-names":false,"suffix":""},{"dropping-particle":"","family":"McGue","given":"Matt","non-dropping-particle":"","parse-names":false,"suffix":""},{"dropping-particle":"","family":"Schlessinger","given":"David","non-dropping-particle":"","parse-names":false,"suffix":""},{"dropping-particle":"","family":"Stambolian","given":"Dwight","non-dropping-particle":"","parse-names":false,"suffix":""},{"dropping-particle":"","family":"Loh","given":"Po Ru","non-dropping-particle":"","parse-names":false,"suffix":""},{"dropping-particle":"","family":"Iacono","given":"William G.","non-dropping-particle":"","parse-names":false,"suffix":""},{"dropping-particle":"","family":"Swaroop","given":"Anand","non-dropping-particle":"","parse-names":false,"suffix":""},{"dropping-particle":"","family":"Scott","given":"Laura J.","non-dropping-particle":"","parse-names":false,"suffix":""},{"dropping-particle":"","family":"Cucca","given":"Francesco","non-dropping-particle":"","parse-names":false,"suffix":""},{"dropping-particle":"","family":"Kronenberg","given":"Florian","non-dropping-particle":"","parse-names":false,"suffix":""},{"dropping-particle":"","family":"Boehnke","given":"Michael","non-dropping-particle":"","parse-names":false,"suffix":""},{"dropping-particle":"","family":"Abecasis","given":"Gonçalo R.","non-dropping-particle":"","parse-names":false,"suffix":""},{"dropping-particle":"","family":"Fuchsberger","given":"Christian","non-dropping-particle":"","parse-names":false,"suffix":""}],"container-title":"Nature Genetics","id":"ITEM-1","issued":{"date-parts":[["2016"]]},"title":"Next-generation genotype imputation service and methods","type":"article-journal"},"uris":["http://www.mendeley.com/documents/?uuid=c1eebde3-de12-4b92-9541-4412252fec8e","http://www.mendeley.com/documents/?uuid=065476dc-184f-4f83-ab2c-650c8c729945"]}],"mendeley":{"formattedCitation":"&lt;sup&gt;3&lt;/sup&gt;","plainTextFormattedCitation":"3","previouslyFormattedCitation":"&lt;sup&gt;3&lt;/sup&gt;"},"properties":{"noteIndex":0},"schema":"https://github.com/citation-style-language/schema/raw/master/csl-citation.json"}</w:instrText>
      </w:r>
      <w:r>
        <w:fldChar w:fldCharType="separate"/>
      </w:r>
      <w:r w:rsidR="005A2978" w:rsidRPr="005A2978">
        <w:rPr>
          <w:noProof/>
          <w:vertAlign w:val="superscript"/>
        </w:rPr>
        <w:t>3</w:t>
      </w:r>
      <w:r>
        <w:fldChar w:fldCharType="end"/>
      </w:r>
      <w:r w:rsidRPr="00106F16">
        <w:t>. After imputation, dosage data were converted to best guess genotype data using Plink2</w:t>
      </w:r>
      <w:r w:rsidR="00D04B10">
        <w:fldChar w:fldCharType="begin" w:fldLock="1"/>
      </w:r>
      <w:r w:rsidR="00D04B10">
        <w:instrText>ADDIN CSL_CITATION {"citationItems":[{"id":"ITEM-1","itemData":{"DOI":"10.1186/s13742-015-0047-8","ISBN":"10.1186/s13742-015-0047-8","ISSN":"2047-217X","PMID":"25722852","abstract":"BACKGROUND: PLINK 1 is a widely used open-source C/C++ toolset for genome-wide association studies (GWAS) and research in population genetics. However, the steady accumulation of data from imputation and whole-genome sequencing studies has exposed a strong need for faster and scalable implementations of key functions, such as logistic regression, linkage disequilibrium estimation, and genomic distance evaluation. In addition, GWAS and population-genetic data now frequently contain genotype likelihoods, phase information, and/or multiallelic variants, none of which can be represented by PLINK 1's primary data format.\n\nFINDINGS: To address these issues, we are developing a second-generation codebase for PLINK. The first major release from this codebase, PLINK 1.9, introduces extensive use of bit-level parallelism, [Formula: see text]-time/constant-space Hardy-Weinberg equilibrium and Fisher's exact tests, and many other algorithmic improvements. In combination, these changes accelerate most operations by 1-4 orders of magnitude, and allow the program to handle datasets too large to fit in RAM. We have also developed an extension to the data format which adds low-overhead support for genotype likelihoods, phase, multiallelic variants, and reference vs. alternate alleles, which is the basis of our planned second release (PLINK 2.0).\n\nCONCLUSIONS: The second-generation versions of PLINK will offer dramatic improvements in performance and compatibility. For the first time, users without access to high-end computing resources can perform several essential analyses of the feature-rich and very large genetic datasets coming into use.","author":[{"dropping-particle":"","family":"Chang","given":"Christopher C","non-dropping-particle":"","parse-names":false,"suffix":""},{"dropping-particle":"","family":"Chow","given":"Carson C","non-dropping-particle":"","parse-names":false,"suffix":""},{"dropping-particle":"","family":"Tellier","given":"Laurent CAM","non-dropping-particle":"","parse-names":false,"suffix":""},{"dropping-particle":"","family":"Vattikuti","given":"Shashaank","non-dropping-particle":"","parse-names":false,"suffix":""},{"dropping-particle":"","family":"Purcell","given":"Shaun M","non-dropping-particle":"","parse-names":false,"suffix":""},{"dropping-particle":"","family":"Lee","given":"James J","non-dropping-particle":"","parse-names":false,"suffix":""}],"container-title":"GigaScience","id":"ITEM-1","issue":"1","issued":{"date-parts":[["2015","2","25"]]},"language":"en","page":"7","publisher":"BioMed Central Ltd","title":"Second-generation PLINK: rising to the challenge of larger and richer datasets","type":"article-journal","volume":"4"},"uris":["http://www.mendeley.com/documents/?uuid=7cbcd2e0-506c-4f9b-8a9e-63e365cc4f12"]}],"mendeley":{"formattedCitation":"&lt;sup&gt;4&lt;/sup&gt;","plainTextFormattedCitation":"4"},"properties":{"noteIndex":0},"schema":"https://github.com/citation-style-language/schema/raw/master/csl-citation.json"}</w:instrText>
      </w:r>
      <w:r w:rsidR="00D04B10">
        <w:fldChar w:fldCharType="separate"/>
      </w:r>
      <w:r w:rsidR="00D04B10" w:rsidRPr="00D04B10">
        <w:rPr>
          <w:noProof/>
          <w:vertAlign w:val="superscript"/>
        </w:rPr>
        <w:t>4</w:t>
      </w:r>
      <w:r w:rsidR="00D04B10">
        <w:fldChar w:fldCharType="end"/>
      </w:r>
      <w:r w:rsidRPr="00106F16">
        <w:t xml:space="preserve">. </w:t>
      </w:r>
    </w:p>
    <w:p w14:paraId="3A1637E2" w14:textId="66EE0EDA" w:rsidR="006D1D29" w:rsidRDefault="006D1D29" w:rsidP="006D1D29">
      <w:pPr>
        <w:jc w:val="both"/>
      </w:pPr>
      <w:r w:rsidRPr="00106F16">
        <w:t>Post-imputation QC filters were genotype probability &gt;0.9 per individual, missingness &lt;0.03, MAF&gt;0.01, HWE&gt;10</w:t>
      </w:r>
      <w:r w:rsidRPr="00106F16">
        <w:rPr>
          <w:vertAlign w:val="superscript"/>
        </w:rPr>
        <w:t>-4</w:t>
      </w:r>
      <w:r w:rsidRPr="00106F16">
        <w:t>, and INFO/r</w:t>
      </w:r>
      <w:r w:rsidRPr="00106F16">
        <w:rPr>
          <w:vertAlign w:val="superscript"/>
        </w:rPr>
        <w:t>2</w:t>
      </w:r>
      <w:r w:rsidRPr="00106F16">
        <w:t>&gt;0.8. Batches were merged, including only overlapping SNPs and excluding ambiguous (CT/AG) variants and SNPs with inconsistent alleles. Family relationships were confirmed using identity-by-descent (IBD) in PLINK. Control individuals were excluded if they had a relative amongst the cases. PCAiR</w:t>
      </w:r>
      <w:r w:rsidRPr="00106F16">
        <w:fldChar w:fldCharType="begin" w:fldLock="1"/>
      </w:r>
      <w:r w:rsidR="00D04B10">
        <w:instrText>ADDIN CSL_CITATION {"citationItems":[{"id":"ITEM-1","itemData":{"DOI":"10.1002/gepi.21896","ISSN":"10982272","abstract":"Population structure inference with genetic data has been motivated by a variety of applications in population genetics and genetic association studies. Several approaches have been proposed for the identification of genetic ancestry differences in samples where study participants are assumed to be unrelated, including principal components analysis (PCA), multidimensional scaling (MDS), and model-based methods for proportional ancestry estimation. Many genetic studies, however, include individuals with some degree of relatedness, and existing methods for inferring genetic ancestry fail in related samples. We present a method, PC-AiR, for robust population structure inference in the presence of known or cryptic relatedness. PC-AiR utilizes genome-screen data and an efficient algorithm to identify a diverse subset of unrelated individuals that is representative of all ancestries in the sample. The PC-AiR method directly performs PCA on the identified ancestry representative subset and then predicts components of variation for all remaining individuals based on genetic similarities. In simulation studies and in applications to real data from Phase III of the HapMap Project, we demonstrate that PC-AiR provides a substantial improvement over existing approaches for population structure inference in related samples. We also demonstrate significant efficiency gains, where a single axis of variation from PC-AiR provides better prediction of ancestry in a variety of structure settings than using 10 (or more) components of variation from widely used PCA and MDS approaches. Finally, we illustrate that PC-AiR can provide improved population stratification correction over existing methods in genetic association studies with population structure and relatedness.","author":[{"dropping-particle":"","family":"Conomos","given":"Matthew P.","non-dropping-particle":"","parse-names":false,"suffix":""},{"dropping-particle":"","family":"Miller","given":"Michael B.","non-dropping-particle":"","parse-names":false,"suffix":""},{"dropping-particle":"","family":"Thornton","given":"Timothy A.","non-dropping-particle":"","parse-names":false,"suffix":""}],"container-title":"Genetic Epidemiology","id":"ITEM-1","issue":"4","issued":{"date-parts":[["2015"]]},"page":"276-293","title":"Robust inference of population structure for ancestry prediction and correction of stratification in the presence of relatedness","type":"article-journal","volume":"39"},"uris":["http://www.mendeley.com/documents/?uuid=a4a9e816-06ee-4c33-aee0-969e340139ef"]}],"mendeley":{"formattedCitation":"&lt;sup&gt;5&lt;/sup&gt;","plainTextFormattedCitation":"5","previouslyFormattedCitation":"&lt;sup&gt;4&lt;/sup&gt;"},"properties":{"noteIndex":0},"schema":"https://github.com/citation-style-language/schema/raw/master/csl-citation.json"}</w:instrText>
      </w:r>
      <w:r w:rsidRPr="00106F16">
        <w:fldChar w:fldCharType="separate"/>
      </w:r>
      <w:r w:rsidR="00D04B10" w:rsidRPr="00D04B10">
        <w:rPr>
          <w:noProof/>
          <w:vertAlign w:val="superscript"/>
        </w:rPr>
        <w:t>5</w:t>
      </w:r>
      <w:r w:rsidRPr="00106F16">
        <w:fldChar w:fldCharType="end"/>
      </w:r>
      <w:r w:rsidRPr="00106F16">
        <w:t xml:space="preserve">, a package that robustly estimates population structure while taking into account kinship information in the sample, was used to run a principal components analysis (PCA), on an LD-pruned set of common (MAF&gt;0.05) markers and </w:t>
      </w:r>
      <w:r w:rsidRPr="00EE65C8">
        <w:t>non-European samples were excluded</w:t>
      </w:r>
      <w:r>
        <w:t xml:space="preserve">, given that the discovery </w:t>
      </w:r>
      <w:r w:rsidRPr="00DB1945">
        <w:t xml:space="preserve">genome-wide association studies (GWAS) </w:t>
      </w:r>
      <w:r>
        <w:t xml:space="preserve">available were of </w:t>
      </w:r>
      <w:r w:rsidR="00237230">
        <w:t xml:space="preserve">primarily </w:t>
      </w:r>
      <w:r>
        <w:t>European ancestries</w:t>
      </w:r>
      <w:r>
        <w:fldChar w:fldCharType="begin" w:fldLock="1"/>
      </w:r>
      <w:r w:rsidR="00D04B10">
        <w:instrText>ADDIN CSL_CITATION {"citationItems":[{"id":"ITEM-1","itemData":{"DOI":"10.1038/s41588-019-0379-x","ISSN":"15461718","PMID":"30926966","abstract":"Polygenic risk scores (PRS) are poised to improve biomedical outcomes via precision medicine. However, the major ethical and scientific challenge surrounding clinical implementation of PRS is that those available today are several times more accurate in individuals of European ancestry than other ancestries. This disparity is an inescapable consequence of Eurocentric biases in genome-wide association studies, thus highlighting that—unlike clinical biomarkers and prescription drugs, which may individually work better in some populations but do not ubiquitously perform far better in European populations—clinical uses of PRS today would systematically afford greater improvement for European-descent populations. Early diversifying efforts show promise in leveling this vast imbalance, even when non-European sample sizes are considerably smaller than the largest studies to date. To realize the full and equitable potential of PRS, greater diversity must be prioritized in genetic studies, and summary statistics must be publically disseminated to ensure that health disparities are not increased for those individuals already most underserved.","author":[{"dropping-particle":"","family":"Martin","given":"Alicia R.","non-dropping-particle":"","parse-names":false,"suffix":""},{"dropping-particle":"","family":"Kanai","given":"Masahiro","non-dropping-particle":"","parse-names":false,"suffix":""},{"dropping-particle":"","family":"Kamatani","given":"Yoichiro","non-dropping-particle":"","parse-names":false,"suffix":""},{"dropping-particle":"","family":"Okada","given":"Yukinori","non-dropping-particle":"","parse-names":false,"suffix":""},{"dropping-particle":"","family":"Neale","given":"Benjamin M.","non-dropping-particle":"","parse-names":false,"suffix":""},{"dropping-particle":"","family":"Daly","given":"Mark J.","non-dropping-particle":"","parse-names":false,"suffix":""}],"container-title":"Nature Genetics","id":"ITEM-1","issued":{"date-parts":[["2019"]]},"title":"Clinical use of current polygenic risk scores may exacerbate health disparities","type":"article-journal"},"uris":["http://www.mendeley.com/documents/?uuid=9b9a871e-1127-3e0f-88c3-f6f08cd2b5a1"]}],"mendeley":{"formattedCitation":"&lt;sup&gt;6&lt;/sup&gt;","plainTextFormattedCitation":"6","previouslyFormattedCitation":"&lt;sup&gt;5&lt;/sup&gt;"},"properties":{"noteIndex":0},"schema":"https://github.com/citation-style-language/schema/raw/master/csl-citation.json"}</w:instrText>
      </w:r>
      <w:r>
        <w:fldChar w:fldCharType="separate"/>
      </w:r>
      <w:r w:rsidR="00D04B10" w:rsidRPr="00D04B10">
        <w:rPr>
          <w:noProof/>
          <w:vertAlign w:val="superscript"/>
        </w:rPr>
        <w:t>6</w:t>
      </w:r>
      <w:r>
        <w:fldChar w:fldCharType="end"/>
      </w:r>
      <w:r w:rsidRPr="00106F16">
        <w:t xml:space="preserve">. A GWAS of batch was run on unrelated samples and SNPs associated with batch (p&lt;0.01) were excluded. </w:t>
      </w:r>
      <w:proofErr w:type="spellStart"/>
      <w:r w:rsidRPr="00106F16">
        <w:t>PCAiR</w:t>
      </w:r>
      <w:proofErr w:type="spellEnd"/>
      <w:r w:rsidRPr="00106F16">
        <w:t xml:space="preserve"> was run again on the final set of markers to extract</w:t>
      </w:r>
      <w:r w:rsidR="003A674E">
        <w:t xml:space="preserve"> the top 5</w:t>
      </w:r>
      <w:r w:rsidRPr="00106F16">
        <w:t xml:space="preserve"> PCs to use as covariates. </w:t>
      </w:r>
      <w:r w:rsidR="003A674E" w:rsidRPr="003A674E">
        <w:t>The cumulative variance explained by the top 5 PCs was 0.27% and no PC beyond that explained more than 0.0517% of the genotypic variance</w:t>
      </w:r>
      <w:r w:rsidR="003A674E">
        <w:t>.</w:t>
      </w:r>
    </w:p>
    <w:p w14:paraId="6D60E5A6" w14:textId="77777777" w:rsidR="006D1D29" w:rsidRPr="00EE65C8" w:rsidRDefault="006D1D29" w:rsidP="008E02B2">
      <w:pPr>
        <w:pStyle w:val="Heading2"/>
      </w:pPr>
      <w:r w:rsidRPr="00EE65C8">
        <w:t>PRS calculation</w:t>
      </w:r>
    </w:p>
    <w:p w14:paraId="5A700F2E" w14:textId="5066E756" w:rsidR="006D1D29" w:rsidRPr="00AD0CE6" w:rsidRDefault="006D1D29" w:rsidP="006D1D29">
      <w:pPr>
        <w:jc w:val="both"/>
      </w:pPr>
      <w:r w:rsidRPr="00106F16">
        <w:t xml:space="preserve">Polygenic risk scores were derived </w:t>
      </w:r>
      <w:r w:rsidR="00237230">
        <w:t>using</w:t>
      </w:r>
      <w:r w:rsidRPr="00106F16">
        <w:t xml:space="preserve"> PLINK</w:t>
      </w:r>
      <w:r w:rsidR="00A75AC6">
        <w:t xml:space="preserve"> version 1.9</w:t>
      </w:r>
      <w:r w:rsidR="00A75AC6" w:rsidRPr="00A6740B">
        <w:fldChar w:fldCharType="begin" w:fldLock="1"/>
      </w:r>
      <w:r w:rsidR="00D04B10">
        <w:instrText>ADDIN CSL_CITATION {"citationItems":[{"id":"ITEM-1","itemData":{"PMID":"17701901","abstract":"Whole-genome association studies (WGAS) bring new computational, as well as analytic, challenges to researchers. Many existing genetic-analysis tools are not designed to handle such large data sets in a convenient manner and do not necessarily exploit the new opportunities that whole-genome data bring. To address these issues, we developed PLINK, an open-source C/C++ WGAS tool set. With PLINK, large data sets comprising hundreds of thousands of markers genotyped for thousands of individuals can be rapidly manipulated and analyzed in their entirety. As well as providing tools to make the basic analytic steps computationally efficient, PLINK also supports some novel approaches to whole-genome data that take advantage of whole-genome coverage. We introduce PLINK and describe the five main domains of function: data management, summary statistics, population stratification, association analysis, and identity-by-descent estimation. In particular, we focus on the estimation and use of identity-by-state and identity-by-descent information in the context of population-based whole-genome studies. This information can be used to detect and correct for population stratification and to identify extended chromosomal segments that are shared identical by descent between very distantly related individuals. Analysis of the patterns of segmental sharing has the potential to map disease loci that contain multiple rare variants in a population-based linkage analysis.","author":[{"dropping-particle":"","family":"Purcell","given":"S","non-dropping-particle":"","parse-names":false,"suffix":""},{"dropping-particle":"","family":"Neale","given":"B","non-dropping-particle":"","parse-names":false,"suffix":""},{"dropping-particle":"","family":"Todd-Brown","given":"K","non-dropping-particle":"","parse-names":false,"suffix":""},{"dropping-particle":"","family":"Thomas","given":"L","non-dropping-particle":"","parse-names":false,"suffix":""},{"dropping-particle":"","family":"Ferreira","given":"M A","non-dropping-particle":"","parse-names":false,"suffix":""},{"dropping-particle":"","family":"Bender","given":"D","non-dropping-particle":"","parse-names":false,"suffix":""},{"dropping-particle":"","family":"Maller","given":"J","non-dropping-particle":"","parse-names":false,"suffix":""},{"dropping-particle":"","family":"Sklar","given":"P","non-dropping-particle":"","parse-names":false,"suffix":""},{"dropping-particle":"","family":"Bakker","given":"P I","non-dropping-particle":"de","parse-names":false,"suffix":""},{"dropping-particle":"","family":"Daly","given":"M J","non-dropping-particle":"","parse-names":false,"suffix":""},{"dropping-particle":"","family":"Sham","given":"P C","non-dropping-particle":"","parse-names":false,"suffix":""}],"container-title":"American Journal of Human Genetics","id":"ITEM-1","issue":"3","issued":{"date-parts":[["2007"]]},"note":"0002-9297 (Print)\nJournal Article\nResearch Support, N.I.H., Extramural\nResearch Support, Non-U.S. Gov't","page":"559-575","title":"PLINK: a tool set for whole-genome association and population-based linkage analyses","type":"article-journal","volume":"81"},"uris":["http://www.mendeley.com/documents/?uuid=2a801c25-af24-4d11-9652-f33e0996b6db"]}],"mendeley":{"formattedCitation":"&lt;sup&gt;7&lt;/sup&gt;","plainTextFormattedCitation":"7","previouslyFormattedCitation":"&lt;sup&gt;6&lt;/sup&gt;"},"properties":{"noteIndex":0},"schema":"https://github.com/citation-style-language/schema/raw/master/csl-citation.json"}</w:instrText>
      </w:r>
      <w:r w:rsidR="00A75AC6" w:rsidRPr="00A6740B">
        <w:fldChar w:fldCharType="separate"/>
      </w:r>
      <w:r w:rsidR="00D04B10" w:rsidRPr="00D04B10">
        <w:rPr>
          <w:noProof/>
          <w:vertAlign w:val="superscript"/>
        </w:rPr>
        <w:t>7</w:t>
      </w:r>
      <w:r w:rsidR="00A75AC6" w:rsidRPr="00A6740B">
        <w:fldChar w:fldCharType="end"/>
      </w:r>
      <w:r w:rsidRPr="00106F16">
        <w:t xml:space="preserve"> based on 6 large psychiatric disorder discovery GWAS of </w:t>
      </w:r>
      <w:r w:rsidR="00237230">
        <w:t xml:space="preserve">primarily </w:t>
      </w:r>
      <w:r w:rsidRPr="00106F16">
        <w:t>European ancestr</w:t>
      </w:r>
      <w:r w:rsidR="00237230">
        <w:t>ies</w:t>
      </w:r>
      <w:r w:rsidRPr="00106F16">
        <w:t xml:space="preserve">, with no overlap with the target sample. </w:t>
      </w:r>
      <w:r>
        <w:t xml:space="preserve">Data for ADHD PRS for 1 individual from the target sample was excluded as they were included in the published ADHD GWAS. </w:t>
      </w:r>
      <w:r w:rsidRPr="00106F16">
        <w:t xml:space="preserve">For each discovery GWAS, we selected common (MAF&gt;0.05) variants that overlapped with the target data and performed LD-clumping in PLINK (--clump-kb 500 --clump-r2 0.2) to obtain an independent set of SNPs, while retaining the most significant SNP in each LD (linkage disequilibrium) block. For schizophrenia PRS, we additionally excluded all variants in the extended </w:t>
      </w:r>
      <w:r>
        <w:t>m</w:t>
      </w:r>
      <w:r w:rsidRPr="00092394">
        <w:t xml:space="preserve">ajor histocompatibility complex (MHC), </w:t>
      </w:r>
      <w:r w:rsidRPr="00106F16">
        <w:t xml:space="preserve">region (chromosome 6, base positions 25–35Mb) to avoid potential bias by extensive LD in this region. PRS were calculated for each individual by summing the number of alleles (weighted by the log of the odds ratio) </w:t>
      </w:r>
      <w:r w:rsidRPr="00106F16">
        <w:lastRenderedPageBreak/>
        <w:t>across the set of SNPs in PLINK (using the command --score). We calculated PRS using 7 different p-value thresholds to select SNPs (</w:t>
      </w:r>
      <w:proofErr w:type="spellStart"/>
      <w:r w:rsidRPr="00106F16">
        <w:t>p</w:t>
      </w:r>
      <w:r w:rsidRPr="00106F16">
        <w:rPr>
          <w:vertAlign w:val="subscript"/>
        </w:rPr>
        <w:t>T</w:t>
      </w:r>
      <w:proofErr w:type="spellEnd"/>
      <w:r w:rsidRPr="00106F16">
        <w:t xml:space="preserve">&lt;1, </w:t>
      </w:r>
      <w:proofErr w:type="spellStart"/>
      <w:r w:rsidRPr="00106F16">
        <w:t>p</w:t>
      </w:r>
      <w:r w:rsidRPr="00106F16">
        <w:rPr>
          <w:vertAlign w:val="subscript"/>
        </w:rPr>
        <w:t>T</w:t>
      </w:r>
      <w:proofErr w:type="spellEnd"/>
      <w:r w:rsidRPr="00106F16">
        <w:t xml:space="preserve">&lt;0.5, </w:t>
      </w:r>
      <w:proofErr w:type="spellStart"/>
      <w:r w:rsidRPr="00106F16">
        <w:t>p</w:t>
      </w:r>
      <w:r w:rsidRPr="00106F16">
        <w:rPr>
          <w:vertAlign w:val="subscript"/>
        </w:rPr>
        <w:t>T</w:t>
      </w:r>
      <w:proofErr w:type="spellEnd"/>
      <w:r w:rsidRPr="00106F16">
        <w:t xml:space="preserve">&lt;0.1, </w:t>
      </w:r>
      <w:proofErr w:type="spellStart"/>
      <w:r w:rsidRPr="00106F16">
        <w:t>p</w:t>
      </w:r>
      <w:r w:rsidRPr="00106F16">
        <w:rPr>
          <w:vertAlign w:val="subscript"/>
        </w:rPr>
        <w:t>T</w:t>
      </w:r>
      <w:proofErr w:type="spellEnd"/>
      <w:r w:rsidRPr="00106F16">
        <w:t xml:space="preserve">&lt;0.05, </w:t>
      </w:r>
      <w:proofErr w:type="spellStart"/>
      <w:r w:rsidRPr="00106F16">
        <w:t>p</w:t>
      </w:r>
      <w:r w:rsidRPr="00106F16">
        <w:rPr>
          <w:vertAlign w:val="subscript"/>
        </w:rPr>
        <w:t>T</w:t>
      </w:r>
      <w:proofErr w:type="spellEnd"/>
      <w:r w:rsidRPr="00106F16">
        <w:t xml:space="preserve">&lt;0.01, </w:t>
      </w:r>
      <w:proofErr w:type="spellStart"/>
      <w:r w:rsidRPr="00106F16">
        <w:t>p</w:t>
      </w:r>
      <w:r w:rsidRPr="00106F16">
        <w:rPr>
          <w:vertAlign w:val="subscript"/>
        </w:rPr>
        <w:t>T</w:t>
      </w:r>
      <w:proofErr w:type="spellEnd"/>
      <w:r w:rsidRPr="00106F16">
        <w:t xml:space="preserve">&lt;0.001, </w:t>
      </w:r>
      <w:proofErr w:type="spellStart"/>
      <w:r w:rsidRPr="00106F16">
        <w:t>p</w:t>
      </w:r>
      <w:r w:rsidRPr="00106F16">
        <w:rPr>
          <w:vertAlign w:val="subscript"/>
        </w:rPr>
        <w:t>T</w:t>
      </w:r>
      <w:proofErr w:type="spellEnd"/>
      <w:r w:rsidRPr="00106F16">
        <w:t xml:space="preserve">&lt;0.00001). </w:t>
      </w:r>
    </w:p>
    <w:p w14:paraId="6485B3FC" w14:textId="70283118" w:rsidR="006D1D29" w:rsidRPr="00AD0CE6" w:rsidRDefault="006D1D29" w:rsidP="006D1D29">
      <w:pPr>
        <w:jc w:val="both"/>
      </w:pPr>
      <w:r w:rsidRPr="00AD0CE6">
        <w:t>For each discovery phenotype, we then performed PCA of the correlation matrix of these 7 PRS and extracted the first PC for analyses, following the PRS-PCA method, an approach that reduces overfitting and has been shown to maintain good power</w:t>
      </w:r>
      <w:r w:rsidRPr="00AD0CE6">
        <w:fldChar w:fldCharType="begin" w:fldLock="1"/>
      </w:r>
      <w:r w:rsidR="00D04B10">
        <w:instrText>ADDIN CSL_CITATION {"citationItems":[{"id":"ITEM-1","itemData":{"DOI":"10.1002/gepi.22339","ISSN":"0741-0395","abstract":"Polygenic risk scores (PRSs) have become an increasingly popular approach for demonstrating polygenic influences on complex traits and for establishing common polygenic signals between different traits. PRSs are typically constructed using pruning and thresholding (P+T), but the best choice of parameters is uncertain; thus multiple settings are used and the best is chosen. Optimization can lead to inflated Type I error. Permutation procedures can correct this, but they can be computationally intensive. Alternatively, a single parameter setting can be chosen a priori for the PRS, but choosing suboptimal settings results in loss of power. We propose computing PRSs under a range of parameter settings, performing principal component analysis (PCA) on the resulting set of PRSs, and using the first PRS–PC in association tests. The first PC reweights the variants included in the PRS to achieve maximum variation over all PRS settings used. Using simulations and a real data application to study PRS association with bipolar disorder and psychosis in bipolar disorder, we compare the performance of the proposed PRS–PCA approach with a permutation test and an a priori selected p-value threshold. The PRS–PCA approach is simple to implement, outperforms the other strategies in most scenarios, and provides an unbiased estimate of prediction performance.","author":[{"dropping-particle":"","family":"Coombes","given":"Brandon J.","non-dropping-particle":"","parse-names":false,"suffix":""},{"dropping-particle":"","family":"Ploner","given":"Alexander","non-dropping-particle":"","parse-names":false,"suffix":""},{"dropping-particle":"","family":"Bergen","given":"Sarah E.","non-dropping-particle":"","parse-names":false,"suffix":""},{"dropping-particle":"","family":"Biernacka","given":"Joanna M.","non-dropping-particle":"","parse-names":false,"suffix":""}],"container-title":"Genetic Epidemiology","id":"ITEM-1","issue":"7","issued":{"date-parts":[["2020","7","21"]]},"page":"gepi.22339","publisher":"Wiley-Liss Inc.","title":"A principal component approach to improve association testing with polygenic risk scores","type":"article-journal","volume":"44"},"uris":["http://www.mendeley.com/documents/?uuid=567365b0-0ddd-3987-9030-2ccaec654d3a","http://www.mendeley.com/documents/?uuid=09977fd3-7a3f-4266-9f16-d8d51bac39ad"]}],"mendeley":{"formattedCitation":"&lt;sup&gt;8&lt;/sup&gt;","plainTextFormattedCitation":"8","previouslyFormattedCitation":"&lt;sup&gt;7&lt;/sup&gt;"},"properties":{"noteIndex":0},"schema":"https://github.com/citation-style-language/schema/raw/master/csl-citation.json"}</w:instrText>
      </w:r>
      <w:r w:rsidRPr="00AD0CE6">
        <w:fldChar w:fldCharType="separate"/>
      </w:r>
      <w:r w:rsidR="00D04B10" w:rsidRPr="00D04B10">
        <w:rPr>
          <w:noProof/>
          <w:vertAlign w:val="superscript"/>
        </w:rPr>
        <w:t>8</w:t>
      </w:r>
      <w:r w:rsidRPr="00AD0CE6">
        <w:fldChar w:fldCharType="end"/>
      </w:r>
      <w:r w:rsidRPr="00AD0CE6">
        <w:t xml:space="preserve">. The sign of the loadings of the PRS variables on the first PCs is arbitrary and therefore PRS-PCs that were negatively correlated with the raw PRS variables were inverted. For each of the 6 discovery phenotypes, the first PRS-PCs explained between </w:t>
      </w:r>
      <w:r w:rsidR="00473531" w:rsidRPr="00AD0CE6">
        <w:t>64.2–78.3</w:t>
      </w:r>
      <w:r w:rsidRPr="00AD0CE6">
        <w:t>% of the variation in the different p-value threshold PRS</w:t>
      </w:r>
      <w:r w:rsidR="00420E33">
        <w:t xml:space="preserve"> in NCMH</w:t>
      </w:r>
      <w:r w:rsidRPr="00AD0CE6">
        <w:t>. The PRS-PCs were standardised using z-score transformations</w:t>
      </w:r>
      <w:r w:rsidR="002019CC">
        <w:t xml:space="preserve"> for each analysis</w:t>
      </w:r>
      <w:r w:rsidRPr="00AD0CE6">
        <w:t xml:space="preserve">. </w:t>
      </w:r>
    </w:p>
    <w:p w14:paraId="739F2D65" w14:textId="3FD00DD7" w:rsidR="006D1D29" w:rsidRPr="00106F16" w:rsidRDefault="00D8580D" w:rsidP="008E02B2">
      <w:pPr>
        <w:pStyle w:val="Heading2"/>
        <w:rPr>
          <w:lang w:val="en-US"/>
        </w:rPr>
      </w:pPr>
      <w:r>
        <w:rPr>
          <w:lang w:val="en-US"/>
        </w:rPr>
        <w:t>Copy number variant (CNV)</w:t>
      </w:r>
      <w:r w:rsidR="00BC47B2">
        <w:rPr>
          <w:lang w:val="en-US"/>
        </w:rPr>
        <w:t xml:space="preserve"> calling and quality control</w:t>
      </w:r>
    </w:p>
    <w:p w14:paraId="50CF3C60" w14:textId="7DD6D552" w:rsidR="00CC66FC" w:rsidRDefault="006D1D29" w:rsidP="00280393">
      <w:pPr>
        <w:jc w:val="both"/>
      </w:pPr>
      <w:r w:rsidRPr="00106F16">
        <w:t xml:space="preserve">CNVs were called </w:t>
      </w:r>
      <w:r w:rsidR="00237230">
        <w:t xml:space="preserve">in NCMH </w:t>
      </w:r>
      <w:r w:rsidRPr="00106F16">
        <w:t xml:space="preserve">using </w:t>
      </w:r>
      <w:proofErr w:type="spellStart"/>
      <w:r w:rsidRPr="00106F16">
        <w:t>PennCNV</w:t>
      </w:r>
      <w:proofErr w:type="spellEnd"/>
      <w:r w:rsidR="00280393">
        <w:t xml:space="preserve"> </w:t>
      </w:r>
      <w:r w:rsidR="00280393" w:rsidRPr="00280393">
        <w:t>following standard protocol</w:t>
      </w:r>
      <w:r w:rsidR="002E504A">
        <w:fldChar w:fldCharType="begin" w:fldLock="1"/>
      </w:r>
      <w:r w:rsidR="00D04B10">
        <w:instrText>ADDIN CSL_CITATION {"citationItems":[{"id":"ITEM-1","itemData":{"DOI":"gr.6861907 [pii]\n10.1101/gr.6861907","ISBN":"1088-9051 (Print)\n1088-9051 (Linking)","PMID":"17921354","abstract":"Comprehensive identification and cataloging of copy number variations (CNVs) is required to provide a complete view of human genetic variation. The resolution of CNV detection in previous experimental designs has been limited to tens or hundreds of kilobases. Here we present PennCNV, a hidden Markov model (HMM) based approach, for kilobase-resolution detection of CNVs from Illumina high-density SNP genotyping data. This algorithm incorporates multiple sources of information, including total signal intensity and allelic intensity ratio at each SNP marker, the distance between neighboring SNPs, the allele frequency of SNPs, and the pedigree information where available. We applied PennCNV to genotyping data generated for 112 HapMap individuals; on average, we detected approximately 27 CNVs for each individual with a median size of approximately 12 kb. Excluding common rearrangements in lymphoblastoid cell lines, the fraction of CNVs in offspring not detected in parents (CNV-NDPs) was 3.3%. Our results demonstrate the feasibility of whole-genome fine-mapping of CNVs via high-density SNP genotyping.","author":[{"dropping-particle":"","family":"Wang","given":"K","non-dropping-particle":"","parse-names":false,"suffix":""},{"dropping-particle":"","family":"Li","given":"M","non-dropping-particle":"","parse-names":false,"suffix":""},{"dropping-particle":"","family":"Hadley","given":"D","non-dropping-particle":"","parse-names":false,"suffix":""},{"dropping-particle":"","family":"Liu","given":"R","non-dropping-particle":"","parse-names":false,"suffix":""},{"dropping-particle":"","family":"Glessner","given":"J","non-dropping-particle":"","parse-names":false,"suffix":""},{"dropping-particle":"","family":"Grant","given":"S F","non-dropping-particle":"","parse-names":false,"suffix":""},{"dropping-particle":"","family":"Hakonarson","given":"H","non-dropping-particle":"","parse-names":false,"suffix":""},{"dropping-particle":"","family":"Bucan","given":"M","non-dropping-particle":"","parse-names":false,"suffix":""}],"container-title":"Genome Research","edition":"2007/10/09","id":"ITEM-1","issue":"11","issued":{"date-parts":[["2007"]]},"language":"eng","note":"Wang, Kai\nLi, Mingyao\nHadley, Dexter\nLiu, Rui\nGlessner, Joseph\nGrant, Struan F A\nHakonarson, Hakon\nBucan, Maja\nMH64547/MH/NIMH NIH HHS/United States\nR01 MH604687/MH/NIMH NIH HHS/United States\nResearch Support, N.I.H., Extramural\nResearch Support, Non-U.S. Gov&amp;#039;t\nUnited States\nGenome research\nGenome Res. 2007 Nov;17(11):1665-74. Epub 2007 Oct 5.","page":"1665-1674","title":"PennCNV: an integrated hidden Markov model designed for high-resolution copy number variation detection in whole-genome SNP genotyping data","type":"article-journal","volume":"17"},"uris":["http://www.mendeley.com/documents/?uuid=91f68556-2b24-4d19-8ea9-b24fd79ecca2"]}],"mendeley":{"formattedCitation":"&lt;sup&gt;9&lt;/sup&gt;","plainTextFormattedCitation":"9","previouslyFormattedCitation":"&lt;sup&gt;8&lt;/sup&gt;"},"properties":{"noteIndex":0},"schema":"https://github.com/citation-style-language/schema/raw/master/csl-citation.json"}</w:instrText>
      </w:r>
      <w:r w:rsidR="002E504A">
        <w:fldChar w:fldCharType="separate"/>
      </w:r>
      <w:r w:rsidR="00D04B10" w:rsidRPr="00D04B10">
        <w:rPr>
          <w:noProof/>
          <w:vertAlign w:val="superscript"/>
        </w:rPr>
        <w:t>9</w:t>
      </w:r>
      <w:r w:rsidR="002E504A">
        <w:fldChar w:fldCharType="end"/>
      </w:r>
      <w:r w:rsidRPr="00106F16">
        <w:t xml:space="preserve">. </w:t>
      </w:r>
      <w:r w:rsidR="00CC66FC" w:rsidRPr="00280393">
        <w:t>CNV</w:t>
      </w:r>
      <w:r w:rsidR="00CC66FC">
        <w:t xml:space="preserve"> call</w:t>
      </w:r>
      <w:r w:rsidR="00CC66FC" w:rsidRPr="00280393">
        <w:t xml:space="preserve">s were </w:t>
      </w:r>
      <w:r w:rsidR="00CC66FC">
        <w:t>merged</w:t>
      </w:r>
      <w:r w:rsidR="00CC66FC" w:rsidRPr="00280393">
        <w:t xml:space="preserve"> if the distance separating two CNVs was less than 50% of their combined length.</w:t>
      </w:r>
      <w:r w:rsidR="000662AC">
        <w:t xml:space="preserve"> CNV</w:t>
      </w:r>
      <w:r w:rsidR="000662AC" w:rsidRPr="00280393">
        <w:t xml:space="preserve"> QC was restricted to samples passing SNP-based QC, which included removal of ancestry outliers; see above for details. Individuals were also excluded if they were outliers on any of the following QC metrics generated by </w:t>
      </w:r>
      <w:proofErr w:type="spellStart"/>
      <w:r w:rsidR="000662AC" w:rsidRPr="00280393">
        <w:t>PennCNV</w:t>
      </w:r>
      <w:proofErr w:type="spellEnd"/>
      <w:r w:rsidR="000662AC" w:rsidRPr="00280393">
        <w:t xml:space="preserve">: </w:t>
      </w:r>
      <w:r w:rsidR="000662AC">
        <w:t>Log R Ratio standard deviation (</w:t>
      </w:r>
      <w:r w:rsidR="000662AC" w:rsidRPr="00280393">
        <w:t>LRR SD</w:t>
      </w:r>
      <w:r w:rsidR="000662AC">
        <w:t xml:space="preserve">) </w:t>
      </w:r>
      <w:r w:rsidR="000662AC" w:rsidRPr="00280393">
        <w:t>&gt;0.2, waviness factor</w:t>
      </w:r>
      <w:r w:rsidR="000662AC">
        <w:t xml:space="preserve"> (WF) </w:t>
      </w:r>
      <w:r w:rsidR="000662AC" w:rsidRPr="00280393">
        <w:t>&gt;0.0</w:t>
      </w:r>
      <w:r w:rsidR="000662AC">
        <w:t>3 or &lt;-0.03 and total number of CNVs &gt;100.</w:t>
      </w:r>
      <w:r w:rsidR="000662AC" w:rsidRPr="00280393">
        <w:t xml:space="preserve"> </w:t>
      </w:r>
      <w:r w:rsidR="009A364C" w:rsidRPr="00280393">
        <w:t>Following exclusion of these poorly performing samples, CNV QC was performed. CNV calls were filtered out based on the following criteria: size (&lt;100kb), coverage (&lt;</w:t>
      </w:r>
      <w:r w:rsidR="00D426B3">
        <w:t>2</w:t>
      </w:r>
      <w:r w:rsidR="009A364C" w:rsidRPr="00280393">
        <w:t xml:space="preserve">0 probes), and </w:t>
      </w:r>
      <w:proofErr w:type="spellStart"/>
      <w:r w:rsidR="009A364C" w:rsidRPr="00280393">
        <w:t>PennCNV</w:t>
      </w:r>
      <w:proofErr w:type="spellEnd"/>
      <w:r w:rsidR="009A364C" w:rsidRPr="00280393">
        <w:t xml:space="preserve"> confidence score (&lt;</w:t>
      </w:r>
      <w:r w:rsidR="009A364C">
        <w:t>1</w:t>
      </w:r>
      <w:r w:rsidR="009A364C" w:rsidRPr="00280393">
        <w:t>0).</w:t>
      </w:r>
    </w:p>
    <w:p w14:paraId="1FB8BEED" w14:textId="3BFC4A33" w:rsidR="000662AC" w:rsidRDefault="001A3CB7" w:rsidP="00280393">
      <w:pPr>
        <w:jc w:val="both"/>
      </w:pPr>
      <w:r>
        <w:t xml:space="preserve">We identified 54 </w:t>
      </w:r>
      <w:r w:rsidR="00DB0EA5">
        <w:t xml:space="preserve">CNVs impacting on </w:t>
      </w:r>
      <w:r>
        <w:t>3</w:t>
      </w:r>
      <w:r w:rsidR="00FB1F76">
        <w:t xml:space="preserve">4 </w:t>
      </w:r>
      <w:r w:rsidR="00DB0EA5">
        <w:t>well-defined regions</w:t>
      </w:r>
      <w:r>
        <w:t xml:space="preserve"> (</w:t>
      </w:r>
      <w:r w:rsidRPr="001A3CB7">
        <w:t>including dup</w:t>
      </w:r>
      <w:r>
        <w:t>lication</w:t>
      </w:r>
      <w:r w:rsidRPr="001A3CB7">
        <w:t>s</w:t>
      </w:r>
      <w:r>
        <w:t xml:space="preserve"> and </w:t>
      </w:r>
      <w:r w:rsidRPr="001A3CB7">
        <w:t>del</w:t>
      </w:r>
      <w:r>
        <w:t>etion</w:t>
      </w:r>
      <w:r w:rsidRPr="001A3CB7">
        <w:t>s at same loc</w:t>
      </w:r>
      <w:r>
        <w:t>i)</w:t>
      </w:r>
      <w:r w:rsidR="00DB0EA5">
        <w:t xml:space="preserve"> implicated in neurodevelopmental disorders</w:t>
      </w:r>
      <w:r w:rsidR="004A44E9">
        <w:t xml:space="preserve"> (NDs), based on</w:t>
      </w:r>
      <w:r w:rsidR="004A44E9" w:rsidRPr="004A44E9">
        <w:t xml:space="preserve"> </w:t>
      </w:r>
      <w:r w:rsidR="004A44E9">
        <w:t>previously published criteria</w:t>
      </w:r>
      <w:r w:rsidR="004A44E9">
        <w:fldChar w:fldCharType="begin" w:fldLock="1"/>
      </w:r>
      <w:r w:rsidR="00D04B10">
        <w:instrText>ADDIN CSL_CITATION {"citationItems":[{"id":"ITEM-1","itemData":{"DOI":"10.1001/jamapsychiatry.2019.0566","ISSN":"2168622X","PMID":"30994872","abstract":"Importance: The role of large, rare copy number variants (CNVs) in neuropsychiatric disorders is well established, but their association with common psychiatric disorders, such as depression, remains unclear. Objective: To examine the association of a group of 53 CNVs associated with neurodevelopmental disorders and burden of rare CNVs with risk of depression. Design, Setting, and Participants: This case-control study used data from the UK Biobank study sample, which comprised 502534 individuals living in the United Kingdom. Individuals with autism spectrum disorder, intellectual disability, attention-deficit/hyperactivity disorder, schizophrenia, or bipolar affective disorder diagnoses were excluded. Analyses were further restricted to individuals of European genetic ancestry (n = 407 074). The study was conducted from January 2017 to September 2018. Exposures: CNV carrier status. Main Outcomes and Measures: For the primary outcome, individuals who reported that a physician had told them they had a depression diagnosis were defined as cases. Analyses were repeated using 2 alternative depression definitions: self-reported lifetime depression with current antidepressant prescription at the time of visit 1, and hospital discharge diagnosis of depression. Results: Copy number variants were identified in 488366 individuals aged 37 to 73 years. In total, 407 074 individuals with European genetic ancestry (220201 female [54.1%]; mean [SD] age of 56.9 [8.0] years) were included in the study. Of these individuals, 23979 (5.9%) had self-reported lifetime depression and 383095 (94.1%) reported no lifetime depression. The group of 53 neurodevelopmental CNVs was associated with self-reported depression (odds ratio [OR], 1.34; 95% CI, 1.19-1.49, uncorrected P = 1.38 × 10-7), and these results were consistent when using 2 alternative definitions of depression. This association was partially explained by physical health, educational attainment, social deprivation, smoking status, and alcohol consumption. A strong independent association remained between the neurodevelopmental CNVs and depression in analyses that incorporated these other measures (OR, 1.26; 95% CI, 1.11-1.43; P = 2.87 × 10-4). Eight individual CNVs were nominally associated with risk of depression, and 3 of these 8 CNVs (1q21.1 duplication, Prader-Willi syndrome duplication, and 16p11.2 duplication) survived Bonferroni correction for the 53 CNVs tested. After the exclusion of carriers of neurodevelopme…","author":[{"dropping-particle":"","family":"Kendall","given":"Kimberley Marie","non-dropping-particle":"","parse-names":false,"suffix":""},{"dropping-particle":"","family":"Rees","given":"Elliott","non-dropping-particle":"","parse-names":false,"suffix":""},{"dropping-particle":"","family":"Bracher-Smith","given":"Matthew","non-dropping-particle":"","parse-names":false,"suffix":""},{"dropping-particle":"","family":"Legge","given":"Sophie","non-dropping-particle":"","parse-names":false,"suffix":""},{"dropping-particle":"","family":"Riglin","given":"Lucy","non-dropping-particle":"","parse-names":false,"suffix":""},{"dropping-particle":"","family":"Zammit","given":"Stanley","non-dropping-particle":"","parse-names":false,"suffix":""},{"dropping-particle":"","family":"O'Donovan","given":"Michael Conlon","non-dropping-particle":"","parse-names":false,"suffix":""},{"dropping-particle":"","family":"Owen","given":"Michael John","non-dropping-particle":"","parse-names":false,"suffix":""},{"dropping-particle":"","family":"Jones","given":"Ian","non-dropping-particle":"","parse-names":false,"suffix":""},{"dropping-particle":"","family":"Kirov","given":"George","non-dropping-particle":"","parse-names":false,"suffix":""},{"dropping-particle":"","family":"Walters","given":"James Tynan Rhys","non-dropping-particle":"","parse-names":false,"suffix":""}],"container-title":"JAMA Psychiatry","id":"ITEM-1","issue":"8","issued":{"date-parts":[["2019"]]},"page":"818-825","title":"Association of Rare Copy Number Variants with Risk of Depression","type":"article-journal","volume":"76"},"uris":["http://www.mendeley.com/documents/?uuid=dce91059-a953-38cc-b722-8134122eb8c2"]}],"mendeley":{"formattedCitation":"&lt;sup&gt;10&lt;/sup&gt;","plainTextFormattedCitation":"10","previouslyFormattedCitation":"&lt;sup&gt;9&lt;/sup&gt;"},"properties":{"noteIndex":0},"schema":"https://github.com/citation-style-language/schema/raw/master/csl-citation.json"}</w:instrText>
      </w:r>
      <w:r w:rsidR="004A44E9">
        <w:fldChar w:fldCharType="separate"/>
      </w:r>
      <w:r w:rsidR="00D04B10" w:rsidRPr="00D04B10">
        <w:rPr>
          <w:noProof/>
          <w:vertAlign w:val="superscript"/>
        </w:rPr>
        <w:t>10</w:t>
      </w:r>
      <w:r w:rsidR="004A44E9">
        <w:fldChar w:fldCharType="end"/>
      </w:r>
      <w:r w:rsidR="004A44E9">
        <w:t>.</w:t>
      </w:r>
      <w:r w:rsidR="00411F51">
        <w:t xml:space="preserve"> </w:t>
      </w:r>
      <w:r w:rsidR="004A44E9" w:rsidRPr="004A44E9">
        <w:t xml:space="preserve">To be called as genuine ND CNVs, called CNVs </w:t>
      </w:r>
      <w:r w:rsidR="004A44E9">
        <w:t>underwent</w:t>
      </w:r>
      <w:r w:rsidR="004A44E9" w:rsidRPr="004A44E9">
        <w:t xml:space="preserve"> further checks that are specific to each locus. These checks include</w:t>
      </w:r>
      <w:r w:rsidR="004A44E9">
        <w:t>d</w:t>
      </w:r>
      <w:r w:rsidR="004A44E9" w:rsidRPr="004A44E9">
        <w:t xml:space="preserve"> one or more of the following</w:t>
      </w:r>
      <w:r w:rsidR="004A44E9">
        <w:t>: a) t</w:t>
      </w:r>
      <w:r w:rsidR="004A44E9" w:rsidRPr="004A44E9">
        <w:t>he CNV is required to hit specific genes at a locus</w:t>
      </w:r>
      <w:r w:rsidR="004A44E9">
        <w:t>, b) e</w:t>
      </w:r>
      <w:r w:rsidR="004A44E9" w:rsidRPr="004A44E9">
        <w:t>xons of a gene may be required to be hit</w:t>
      </w:r>
      <w:r w:rsidR="004A44E9">
        <w:t>, c) t</w:t>
      </w:r>
      <w:r w:rsidR="004A44E9" w:rsidRPr="004A44E9">
        <w:t>he CNV may be required to be a certain length (</w:t>
      </w:r>
      <w:r w:rsidR="004A44E9">
        <w:t>e.g.</w:t>
      </w:r>
      <w:r w:rsidR="004A44E9" w:rsidRPr="004A44E9">
        <w:t xml:space="preserve"> greater than 1MB)</w:t>
      </w:r>
      <w:r w:rsidR="004A44E9">
        <w:t>, and d) t</w:t>
      </w:r>
      <w:r w:rsidR="004A44E9" w:rsidRPr="004A44E9">
        <w:t>he CNV may be required to be longer than a certain percentage of the “critical region”</w:t>
      </w:r>
      <w:r w:rsidR="004A44E9">
        <w:t xml:space="preserve">. </w:t>
      </w:r>
      <w:r w:rsidR="00387166">
        <w:t>See published work</w:t>
      </w:r>
      <w:r w:rsidR="00387166">
        <w:fldChar w:fldCharType="begin" w:fldLock="1"/>
      </w:r>
      <w:r w:rsidR="00D04B10">
        <w:instrText>ADDIN CSL_CITATION {"citationItems":[{"id":"ITEM-1","itemData":{"DOI":"10.1001/jamapsychiatry.2019.0566","ISSN":"2168622X","PMID":"30994872","abstract":"Importance: The role of large, rare copy number variants (CNVs) in neuropsychiatric disorders is well established, but their association with common psychiatric disorders, such as depression, remains unclear. Objective: To examine the association of a group of 53 CNVs associated with neurodevelopmental disorders and burden of rare CNVs with risk of depression. Design, Setting, and Participants: This case-control study used data from the UK Biobank study sample, which comprised 502534 individuals living in the United Kingdom. Individuals with autism spectrum disorder, intellectual disability, attention-deficit/hyperactivity disorder, schizophrenia, or bipolar affective disorder diagnoses were excluded. Analyses were further restricted to individuals of European genetic ancestry (n = 407 074). The study was conducted from January 2017 to September 2018. Exposures: CNV carrier status. Main Outcomes and Measures: For the primary outcome, individuals who reported that a physician had told them they had a depression diagnosis were defined as cases. Analyses were repeated using 2 alternative depression definitions: self-reported lifetime depression with current antidepressant prescription at the time of visit 1, and hospital discharge diagnosis of depression. Results: Copy number variants were identified in 488366 individuals aged 37 to 73 years. In total, 407 074 individuals with European genetic ancestry (220201 female [54.1%]; mean [SD] age of 56.9 [8.0] years) were included in the study. Of these individuals, 23979 (5.9%) had self-reported lifetime depression and 383095 (94.1%) reported no lifetime depression. The group of 53 neurodevelopmental CNVs was associated with self-reported depression (odds ratio [OR], 1.34; 95% CI, 1.19-1.49, uncorrected P = 1.38 × 10-7), and these results were consistent when using 2 alternative definitions of depression. This association was partially explained by physical health, educational attainment, social deprivation, smoking status, and alcohol consumption. A strong independent association remained between the neurodevelopmental CNVs and depression in analyses that incorporated these other measures (OR, 1.26; 95% CI, 1.11-1.43; P = 2.87 × 10-4). Eight individual CNVs were nominally associated with risk of depression, and 3 of these 8 CNVs (1q21.1 duplication, Prader-Willi syndrome duplication, and 16p11.2 duplication) survived Bonferroni correction for the 53 CNVs tested. After the exclusion of carriers of neurodevelopme…","author":[{"dropping-particle":"","family":"Kendall","given":"Kimberley Marie","non-dropping-particle":"","parse-names":false,"suffix":""},{"dropping-particle":"","family":"Rees","given":"Elliott","non-dropping-particle":"","parse-names":false,"suffix":""},{"dropping-particle":"","family":"Bracher-Smith","given":"Matthew","non-dropping-particle":"","parse-names":false,"suffix":""},{"dropping-particle":"","family":"Legge","given":"Sophie","non-dropping-particle":"","parse-names":false,"suffix":""},{"dropping-particle":"","family":"Riglin","given":"Lucy","non-dropping-particle":"","parse-names":false,"suffix":""},{"dropping-particle":"","family":"Zammit","given":"Stanley","non-dropping-particle":"","parse-names":false,"suffix":""},{"dropping-particle":"","family":"O'Donovan","given":"Michael Conlon","non-dropping-particle":"","parse-names":false,"suffix":""},{"dropping-particle":"","family":"Owen","given":"Michael John","non-dropping-particle":"","parse-names":false,"suffix":""},{"dropping-particle":"","family":"Jones","given":"Ian","non-dropping-particle":"","parse-names":false,"suffix":""},{"dropping-particle":"","family":"Kirov","given":"George","non-dropping-particle":"","parse-names":false,"suffix":""},{"dropping-particle":"","family":"Walters","given":"James Tynan Rhys","non-dropping-particle":"","parse-names":false,"suffix":""}],"container-title":"JAMA Psychiatry","id":"ITEM-1","issue":"8","issued":{"date-parts":[["2019"]]},"page":"818-825","title":"Association of Rare Copy Number Variants with Risk of Depression","type":"article-journal","volume":"76"},"uris":["http://www.mendeley.com/documents/?uuid=dce91059-a953-38cc-b722-8134122eb8c2"]}],"mendeley":{"formattedCitation":"&lt;sup&gt;10&lt;/sup&gt;","plainTextFormattedCitation":"10","previouslyFormattedCitation":"&lt;sup&gt;9&lt;/sup&gt;"},"properties":{"noteIndex":0},"schema":"https://github.com/citation-style-language/schema/raw/master/csl-citation.json"}</w:instrText>
      </w:r>
      <w:r w:rsidR="00387166">
        <w:fldChar w:fldCharType="separate"/>
      </w:r>
      <w:r w:rsidR="00D04B10" w:rsidRPr="00D04B10">
        <w:rPr>
          <w:noProof/>
          <w:vertAlign w:val="superscript"/>
        </w:rPr>
        <w:t>10</w:t>
      </w:r>
      <w:r w:rsidR="00387166">
        <w:fldChar w:fldCharType="end"/>
      </w:r>
      <w:r w:rsidR="00387166">
        <w:t xml:space="preserve"> for the full list of criteria. </w:t>
      </w:r>
      <w:r w:rsidR="00DB0EA5" w:rsidRPr="00280393">
        <w:t xml:space="preserve">Visual inspection of </w:t>
      </w:r>
      <w:r w:rsidR="00411F51">
        <w:t>B allele frequency (</w:t>
      </w:r>
      <w:r w:rsidR="00DB0EA5" w:rsidRPr="00280393">
        <w:t>BAF</w:t>
      </w:r>
      <w:r w:rsidR="00411F51">
        <w:t>)</w:t>
      </w:r>
      <w:r w:rsidR="00DB0EA5" w:rsidRPr="00280393">
        <w:t xml:space="preserve"> and LRR at these loci </w:t>
      </w:r>
      <w:r w:rsidR="00D426B3">
        <w:t>was performed to confirm th</w:t>
      </w:r>
      <w:r w:rsidR="005A6D56">
        <w:t>ese CNVs</w:t>
      </w:r>
      <w:r w:rsidR="00D426B3">
        <w:t xml:space="preserve">. </w:t>
      </w:r>
    </w:p>
    <w:p w14:paraId="1CC66CBF" w14:textId="77777777" w:rsidR="00237230" w:rsidRDefault="000302D2" w:rsidP="000E60D2">
      <w:pPr>
        <w:jc w:val="both"/>
      </w:pPr>
      <w:r>
        <w:t>Additional QC steps were then performed</w:t>
      </w:r>
      <w:r w:rsidR="009E69AE">
        <w:t xml:space="preserve"> on the full set of called CNVs</w:t>
      </w:r>
      <w:r>
        <w:t xml:space="preserve"> to obtain information on </w:t>
      </w:r>
      <w:r w:rsidR="009E69AE">
        <w:t>burden</w:t>
      </w:r>
      <w:r w:rsidR="006D0422">
        <w:t xml:space="preserve"> of large rare CNV</w:t>
      </w:r>
      <w:r w:rsidR="009E69AE">
        <w:t>s</w:t>
      </w:r>
      <w:r>
        <w:t xml:space="preserve"> in each individual. CNVs were further filtered to those that are </w:t>
      </w:r>
      <w:r w:rsidR="006D0422">
        <w:t>&gt;500kb</w:t>
      </w:r>
      <w:r>
        <w:t xml:space="preserve"> in size, and have good </w:t>
      </w:r>
      <w:r w:rsidR="009A364C" w:rsidRPr="00280393">
        <w:t>probe density (&gt;20kb/probe, calculated as size/probes per CNV)</w:t>
      </w:r>
      <w:r w:rsidR="003752AA">
        <w:t xml:space="preserve">. </w:t>
      </w:r>
      <w:r w:rsidR="00280393" w:rsidRPr="00280393">
        <w:t xml:space="preserve">CNVs spanning more than 50% of any of the following regions were excluded: centromeres, telomeres (100kb from ends of chromosomes), known segmental duplications, and immunoglobulin or T cell receptor loci. CNV loci occurring at &gt;1% frequency in the remaining set of samples were removed. </w:t>
      </w:r>
    </w:p>
    <w:p w14:paraId="683933A4" w14:textId="484867E4" w:rsidR="000071E0" w:rsidRDefault="003752AA" w:rsidP="000E60D2">
      <w:pPr>
        <w:jc w:val="both"/>
      </w:pPr>
      <w:r>
        <w:t xml:space="preserve">Dichotomous variables </w:t>
      </w:r>
      <w:r w:rsidR="000071E0" w:rsidRPr="00A6740B">
        <w:t>were derived for presence of a neurodevelopmental CNV &gt;100kb, any large (&gt;500kb) CNV, as well as large duplications and deletions separately.</w:t>
      </w:r>
    </w:p>
    <w:p w14:paraId="12CFDEC0" w14:textId="77777777" w:rsidR="007808BF" w:rsidRPr="00106F16" w:rsidRDefault="007808BF" w:rsidP="008E02B2">
      <w:pPr>
        <w:pStyle w:val="Heading2"/>
      </w:pPr>
      <w:r>
        <w:lastRenderedPageBreak/>
        <w:t>PGC clinical MDD sample</w:t>
      </w:r>
    </w:p>
    <w:p w14:paraId="238F6A67" w14:textId="0E4F2A9D" w:rsidR="007808BF" w:rsidRDefault="007808BF" w:rsidP="000E60D2">
      <w:pPr>
        <w:jc w:val="both"/>
      </w:pPr>
      <w:r>
        <w:t xml:space="preserve">Age-at-onset of MDD was </w:t>
      </w:r>
      <w:r w:rsidRPr="00711129">
        <w:t>defined as the age at which individuals self-reported first ha</w:t>
      </w:r>
      <w:r>
        <w:t xml:space="preserve">ving </w:t>
      </w:r>
      <w:r w:rsidRPr="00711129">
        <w:t>symptoms me</w:t>
      </w:r>
      <w:r>
        <w:t>e</w:t>
      </w:r>
      <w:r w:rsidRPr="00711129">
        <w:t>t</w:t>
      </w:r>
      <w:r>
        <w:t>ing</w:t>
      </w:r>
      <w:r w:rsidRPr="00711129">
        <w:t xml:space="preserve"> </w:t>
      </w:r>
      <w:r>
        <w:t>MDD</w:t>
      </w:r>
      <w:r w:rsidRPr="00711129">
        <w:t xml:space="preserve"> </w:t>
      </w:r>
      <w:r>
        <w:fldChar w:fldCharType="begin" w:fldLock="1"/>
      </w:r>
      <w:r>
        <w:instrText>ADDIN CSL_CITATION {"citationItems":[{"id":"ITEM-1","itemData":{"DOI":"10.1038/s41588-018-0090-3","ISBN":"1804261300","ISSN":"15461718","PMID":"29700475","abstract":"Major depressive disorder (MDD) is a common illness accompanied by considerable morbidity, mortality, costs, and heightened risk of suicide. We conducted a genome-wide association meta-analysis based in 135,458 cases and 344,901 controls and identified 44 independent and significant loci. The genetic findings were associated with clinical features of major depression and implicated brain regions exhibiting anatomical differences in cases. Targets of antidepressant medications and genes involved in gene splicing were enriched for smaller association signal. We found important relationships of genetic risk for major depression with educational attainment, body mass, and schizophrenia: lower educational attainment and higher body mass were putatively causal, whereas major depression and schizophrenia reflected a partly shared biological etiology. All humans carry lesser or greater numbers of genetic risk factors for major depression. These findings help refine the basis of major depression and imply that a continuous measure of risk underlies the clinical phenotype.","author":[{"dropping-particle":"","family":"Wray","given":"Naomi R.","non-dropping-particle":"","parse-names":false,"suffix":""},{"dropping-particle":"","family":"Ripke","given":"Stephan","non-dropping-particle":"","parse-names":false,"suffix":""},{"dropping-particle":"","family":"Mattheisen","given":"Manuel","non-dropping-particle":"","parse-names":false,"suffix":""},{"dropping-particle":"","family":"Trzaskowski","given":"MacIej","non-dropping-particle":"","parse-names":false,"suffix":""},{"dropping-particle":"","family":"Byrne","given":"Enda M.","non-dropping-particle":"","parse-names":false,"suffix":""},{"dropping-particle":"","family":"Abdellaoui","given":"Abdel","non-dropping-particle":"","parse-names":false,"suffix":""},{"dropping-particle":"","family":"Adams","given":"Mark J.","non-dropping-particle":"","parse-names":false,"suffix":""},{"dropping-particle":"","family":"Agerbo","given":"Esben","non-dropping-particle":"","parse-names":false,"suffix":""},{"dropping-particle":"","family":"Air","given":"Tracy M.","non-dropping-particle":"","parse-names":false,"suffix":""},{"dropping-particle":"","family":"Andlauer","given":"Till M.F.","non-dropping-particle":"","parse-names":false,"suffix":""},{"dropping-particle":"","family":"Bacanu","given":"Silviu Alin","non-dropping-particle":"","parse-names":false,"suffix":""},{"dropping-particle":"","family":"Bækvad-Hansen","given":"Marie","non-dropping-particle":"","parse-names":false,"suffix":""},{"dropping-particle":"","family":"Beekman","given":"Aartjan F.T.","non-dropping-particle":"","parse-names":false,"suffix":""},{"dropping-particle":"","family":"Bigdeli","given":"Tim B.","non-dropping-particle":"","parse-names":false,"suffix":""},{"dropping-particle":"","family":"Binder","given":"Elisabeth B.","non-dropping-particle":"","parse-names":false,"suffix":""},{"dropping-particle":"","family":"Blackwood","given":"Douglas R.H.","non-dropping-particle":"","parse-names":false,"suffix":""},{"dropping-particle":"","family":"Bryois","given":"Julien","non-dropping-particle":"","parse-names":false,"suffix":""},{"dropping-particle":"","family":"Buttenschøn","given":"Henriette N.","non-dropping-particle":"","parse-names":false,"suffix":""},{"dropping-particle":"","family":"Bybjerg-Grauholm","given":"Jonas","non-dropping-particle":"","parse-names":false,"suffix":""},{"dropping-particle":"","family":"Cai","given":"Na","non-dropping-particle":"","parse-names":false,"suffix":""},{"dropping-particle":"","family":"Castelao","given":"Enrique","non-dropping-particle":"","parse-names":false,"suffix":""},{"dropping-particle":"","family":"Christensen","given":"Jane Hvarregaard","non-dropping-particle":"","parse-names":false,"suffix":""},{"dropping-particle":"","family":"Clarke","given":"Toni Kim","non-dropping-particle":"","parse-names":false,"suffix":""},{"dropping-particle":"","family":"Coleman","given":"Jonathan I.R.","non-dropping-particle":"","parse-names":false,"suffix":""},{"dropping-particle":"","family":"Colodro-Conde","given":"Lucía","non-dropping-particle":"","parse-names":false,"suffix":""},{"dropping-particle":"","family":"Couvy-Duchesne","given":"Baptiste","non-dropping-particle":"","parse-names":false,"suffix":""},{"dropping-particle":"","family":"Craddock","given":"Nick","non-dropping-particle":"","parse-names":false,"suffix":""},{"dropping-particle":"","family":"Crawford","given":"Gregory E.","non-dropping-particle":"","parse-names":false,"suffix":""},{"dropping-particle":"","family":"Crowley","given":"Cheynna A.","non-dropping-particle":"","parse-names":false,"suffix":""},{"dropping-particle":"","family":"Dashti","given":"Hassan S.","non-dropping-particle":"","parse-names":false,"suffix":""},{"dropping-particle":"","family":"Davies","given":"Gail","non-dropping-particle":"","parse-names":false,"suffix":""},{"dropping-particle":"","family":"Deary","given":"Ian J.","non-dropping-particle":"","parse-names":false,"suffix":""},{"dropping-particle":"","family":"Degenhardt","given":"Franziska","non-dropping-particle":"","parse-names":false,"suffix":""},{"dropping-particle":"","family":"Derks","given":"Eske M.","non-dropping-particle":"","parse-names":false,"suffix":""},{"dropping-particle":"","family":"DIrek","given":"Nese","non-dropping-particle":"","parse-names":false,"suffix":""},{"dropping-particle":"V.","family":"Dolan","given":"Conor","non-dropping-particle":"","parse-names":false,"suffix":""},{"dropping-particle":"","family":"Dunn","given":"Erin C.","non-dropping-particle":"","parse-names":false,"suffix":""},{"dropping-particle":"","family":"Eley","given":"Thalia C.","non-dropping-particle":"","parse-names":false,"suffix":""},{"dropping-particle":"","family":"Eriksson","given":"Nicholas","non-dropping-particle":"","parse-names":false,"suffix":""},{"dropping-particle":"","family":"Escott-Price","given":"Valentina","non-dropping-particle":"","parse-names":false,"suffix":""},{"dropping-particle":"","family":"Kiadeh","given":"Farnush Hassan Farhadi","non-dropping-particle":"","parse-names":false,"suffix":""},{"dropping-particle":"","family":"Finucane","given":"Hilary K.","non-dropping-particle":"","parse-names":false,"suffix":""},{"dropping-particle":"","family":"Forstner","given":"Andreas J.","non-dropping-particle":"","parse-names":false,"suffix":""},{"dropping-particle":"","family":"Frank","given":"Josef","non-dropping-particle":"","parse-names":false,"suffix":""},{"dropping-particle":"","family":"Gaspar","given":"Héléna A.","non-dropping-particle":"","parse-names":false,"suffix":""},{"dropping-particle":"","family":"Gill","given":"Michael","non-dropping-particle":"","parse-names":false,"suffix":""},{"dropping-particle":"","family":"Giusti-Rodríguez","given":"Paola","non-dropping-particle":"","parse-names":false,"suffix":""},{"dropping-particle":"","family":"Goes","given":"Fernando S.","non-dropping-particle":"","parse-names":false,"suffix":""},{"dropping-particle":"","family":"Gordon","given":"Scott D.","non-dropping-particle":"","parse-names":false,"suffix":""},{"dropping-particle":"","family":"Grove","given":"Jakob","non-dropping-particle":"","parse-names":false,"suffix":""},{"dropping-particle":"","family":"Hall","given":"Lynsey S.","non-dropping-particle":"","parse-names":false,"suffix":""},{"dropping-particle":"","family":"Hannon","given":"Eilis","non-dropping-particle":"","parse-names":false,"suffix":""},{"dropping-particle":"","family":"Hansen","given":"Christine Søholm","non-dropping-particle":"","parse-names":false,"suffix":""},{"dropping-particle":"","family":"Hansen","given":"Thomas F.","non-dropping-particle":"","parse-names":false,"suffix":""},{"dropping-particle":"","family":"Herms","given":"Stefan","non-dropping-particle":"","parse-names":false,"suffix":""},{"dropping-particle":"","family":"Hickie","given":"Ian B.","non-dropping-particle":"","parse-names":false,"suffix":""},{"dropping-particle":"","family":"Hoffmann","given":"Per","non-dropping-particle":"","parse-names":false,"suffix":""},{"dropping-particle":"","family":"Homuth","given":"Georg","non-dropping-particle":"","parse-names":false,"suffix":""},{"dropping-particle":"","family":"Horn","given":"Carsten","non-dropping-particle":"","parse-names":false,"suffix":""},{"dropping-particle":"","family":"Hottenga","given":"Jouke Jan","non-dropping-particle":"","parse-names":false,"suffix":""},{"dropping-particle":"","family":"Hougaard","given":"David M.","non-dropping-particle":"","parse-names":false,"suffix":""},{"dropping-particle":"","family":"Hu","given":"Ming","non-dropping-particle":"","parse-names":false,"suffix":""},{"dropping-particle":"","family":"Hyde","given":"Craig L.","non-dropping-particle":"","parse-names":false,"suffix":""},{"dropping-particle":"","family":"Ising","given":"Marcus","non-dropping-particle":"","parse-names":false,"suffix":""},{"dropping-particle":"","family":"Jansen","given":"Rick","non-dropping-particle":"","parse-names":false,"suffix":""},{"dropping-particle":"","family":"Jin","given":"Fulai","non-dropping-particle":"","parse-names":false,"suffix":""},{"dropping-particle":"","family":"Jorgenson","given":"Eric","non-dropping-particle":"","parse-names":false,"suffix":""},{"dropping-particle":"","family":"Knowles","given":"James A.","non-dropping-particle":"","parse-names":false,"suffix":""},{"dropping-particle":"","family":"Kohane","given":"Isaac S.","non-dropping-particle":"","parse-names":false,"suffix":""},{"dropping-particle":"","family":"Kraft","given":"Julia","non-dropping-particle":"","parse-names":false,"suffix":""},{"dropping-particle":"","family":"Kretzschmar","given":"Warren W.","non-dropping-particle":"","parse-names":false,"suffix":""},{"dropping-particle":"","family":"Krogh","given":"Jesper","non-dropping-particle":"","parse-names":false,"suffix":""},{"dropping-particle":"","family":"Kutalik","given":"Zoltán","non-dropping-particle":"","parse-names":false,"suffix":""},{"dropping-particle":"","family":"Lane","given":"Jacqueline M.","non-dropping-particle":"","parse-names":false,"suffix":""},{"dropping-particle":"","family":"Li","given":"Yihan","non-dropping-particle":"","parse-names":false,"suffix":""},{"dropping-particle":"","family":"Li","given":"Yun","non-dropping-particle":"","parse-names":false,"suffix":""},{"dropping-particle":"","family":"Lind","given":"Penelope A.","non-dropping-particle":"","parse-names":false,"suffix":""},{"dropping-particle":"","family":"Liu","given":"Xiaoxiao","non-dropping-particle":"","parse-names":false,"suffix":""},{"dropping-particle":"","family":"Lu","given":"Leina","non-dropping-particle":"","parse-names":false,"suffix":""},{"dropping-particle":"","family":"MacIntyre","given":"Donald J.","non-dropping-particle":"","parse-names":false,"suffix":""},{"dropping-particle":"","family":"MacKinnon","given":"Dean F.","non-dropping-particle":"","parse-names":false,"suffix":""},{"dropping-particle":"","family":"Maier","given":"Robert M.","non-dropping-particle":"","parse-names":false,"suffix":""},{"dropping-particle":"","family":"Maier","given":"Wolfgang","non-dropping-particle":"","parse-names":false,"suffix":""},{"dropping-particle":"","family":"Marchini","given":"Jonathan","non-dropping-particle":"","parse-names":false,"suffix":""},{"dropping-particle":"","family":"Mbarek","given":"Hamdi","non-dropping-particle":"","parse-names":false,"suffix":""},{"dropping-particle":"","family":"McGrath","given":"Patrick","non-dropping-particle":"","parse-names":false,"suffix":""},{"dropping-particle":"","family":"McGuffin","given":"Peter","non-dropping-particle":"","parse-names":false,"suffix":""},{"dropping-particle":"","family":"Medland","given":"Sarah E.","non-dropping-particle":"","parse-names":false,"suffix":""},{"dropping-particle":"","family":"Mehta","given":"DIvya","non-dropping-particle":"","parse-names":false,"suffix":""},{"dropping-particle":"","family":"Middeldorp","given":"Christel M.","non-dropping-particle":"","parse-names":false,"suffix":""},{"dropping-particle":"","family":"Mihailov","given":"Evelin","non-dropping-particle":"","parse-names":false,"suffix":""},{"dropping-particle":"","family":"Milaneschi","given":"Yuri","non-dropping-particle":"","parse-names":false,"suffix":""},{"dropping-particle":"","family":"Milani","given":"Lili","non-dropping-particle":"","parse-names":false,"suffix":""},{"dropping-particle":"","family":"Mill","given":"Jonathan","non-dropping-particle":"","parse-names":false,"suffix":""},{"dropping-particle":"","family":"Mondimore","given":"Francis M.","non-dropping-particle":"","parse-names":false,"suffix":""},{"dropping-particle":"","family":"Montgomery","given":"Grant W.","non-dropping-particle":"","parse-names":false,"suffix":""},{"dropping-particle":"","family":"Mostafavi","given":"Sara","non-dropping-particle":"","parse-names":false,"suffix":""},{"dropping-particle":"","family":"Mullins","given":"Niamh","non-dropping-particle":"","parse-names":false,"suffix":""},{"dropping-particle":"","family":"Nauck","given":"Matthias","non-dropping-particle":"","parse-names":false,"suffix":""},{"dropping-particle":"","family":"Ng","given":"Bernard","non-dropping-particle":"","parse-names":false,"suffix":""},{"dropping-particle":"","family":"Nivard","given":"Michel G.","non-dropping-particle":"","parse-names":false,"suffix":""},{"dropping-particle":"","family":"Nyholt","given":"Dale R.","non-dropping-particle":"","parse-names":false,"suffix":""},{"dropping-particle":"","family":"O'Reilly","given":"Paul F.","non-dropping-particle":"","parse-names":false,"suffix":""},{"dropping-particle":"","family":"Oskarsson","given":"Hogni","non-dropping-particle":"","parse-names":false,"suffix":""},{"dropping-particle":"","family":"Owen","given":"Michael J.","non-dropping-particle":"","parse-names":false,"suffix":""},{"dropping-particle":"","family":"Painter","given":"Jodie N.","non-dropping-particle":"","parse-names":false,"suffix":""},{"dropping-particle":"","family":"Pedersen","given":"Carsten Bøcker","non-dropping-particle":"","parse-names":false,"suffix":""},{"dropping-particle":"","family":"Pedersen","given":"Marianne Giørtz","non-dropping-particle":"","parse-names":false,"suffix":""},{"dropping-particle":"","family":"Peterson","given":"Roseann E.","non-dropping-particle":"","parse-names":false,"suffix":""},{"dropping-particle":"","family":"Pettersson","given":"Erik","non-dropping-particle":"","parse-names":false,"suffix":""},{"dropping-particle":"","family":"Peyrot","given":"Wouter J.","non-dropping-particle":"","parse-names":false,"suffix":""},{"dropping-particle":"","family":"Pistis","given":"Giorgio","non-dropping-particle":"","parse-names":false,"suffix":""},{"dropping-particle":"","family":"Posthuma","given":"Danielle","non-dropping-particle":"","parse-names":false,"suffix":""},{"dropping-particle":"","family":"Purcell","given":"Shaun M.","non-dropping-particle":"","parse-names":false,"suffix":""},{"dropping-particle":"","family":"Quiroz","given":"Jorge A.","non-dropping-particle":"","parse-names":false,"suffix":""},{"dropping-particle":"","family":"Qvist","given":"Per","non-dropping-particle":"","parse-names":false,"suffix":""},{"dropping-particle":"","family":"Rice","given":"John P.","non-dropping-particle":"","parse-names":false,"suffix":""},{"dropping-particle":"","family":"Riley","given":"Brien P.","non-dropping-particle":"","parse-names":false,"suffix":""},{"dropping-particle":"","family":"Rivera","given":"Margarita","non-dropping-particle":"","parse-names":false,"suffix":""},{"dropping-particle":"","family":"Saeed Mirza","given":"Saira","non-dropping-particle":"","parse-names":false,"suffix":""},{"dropping-particle":"","family":"Saxena","given":"Richa","non-dropping-particle":"","parse-names":false,"suffix":""},{"dropping-particle":"","family":"Schoevers","given":"Robert","non-dropping-particle":"","parse-names":false,"suffix":""},{"dropping-particle":"","family":"Schulte","given":"Eva C.","non-dropping-particle":"","parse-names":false,"suffix":""},{"dropping-particle":"","family":"Shen","given":"Ling","non-dropping-particle":"","parse-names":false,"suffix":""},{"dropping-particle":"","family":"Shi","given":"Jianxin","non-dropping-particle":"","parse-names":false,"suffix":""},{"dropping-particle":"","family":"Shyn","given":"Stanley I.","non-dropping-particle":"","parse-names":false,"suffix":""},{"dropping-particle":"","family":"Sigurdsson","given":"Engilbert","non-dropping-particle":"","parse-names":false,"suffix":""},{"dropping-particle":"","family":"Sinnamon","given":"Grant B.C.","non-dropping-particle":"","parse-names":false,"suffix":""},{"dropping-particle":"","family":"Smit","given":"Johannes H.","non-dropping-particle":"","parse-names":false,"suffix":""},{"dropping-particle":"","family":"Smith","given":"Daniel J.","non-dropping-particle":"","parse-names":false,"suffix":""},{"dropping-particle":"","family":"Stefansson","given":"Hreinn","non-dropping-particle":"","parse-names":false,"suffix":""},{"dropping-particle":"","family":"Steinberg","given":"Stacy","non-dropping-particle":"","parse-names":false,"suffix":""},{"dropping-particle":"","family":"Stockmeier","given":"Craig A.","non-dropping-particle":"","parse-names":false,"suffix":""},{"dropping-particle":"","family":"Streit","given":"Fabian","non-dropping-particle":"","parse-names":false,"suffix":""},{"dropping-particle":"","family":"Strohmaier","given":"Jana","non-dropping-particle":"","parse-names":false,"suffix":""},{"dropping-particle":"","family":"Tansey","given":"Katherine E.","non-dropping-particle":"","parse-names":false,"suffix":""},{"dropping-particle":"","family":"Teismann","given":"Henning","non-dropping-particle":"","parse-names":false,"suffix":""},{"dropping-particle":"","family":"Teumer","given":"Alexander","non-dropping-particle":"","parse-names":false,"suffix":""},{"dropping-particle":"","family":"Thompson","given":"Wesley","non-dropping-particle":"","parse-names":false,"suffix":""},{"dropping-particle":"","family":"Thomson","given":"Pippa A.","non-dropping-particle":"","parse-names":false,"suffix":""},{"dropping-particle":"","family":"Thorgeirsson","given":"Thorgeir E.","non-dropping-particle":"","parse-names":false,"suffix":""},{"dropping-particle":"","family":"Tian","given":"Chao","non-dropping-particle":"","parse-names":false,"suffix":""},{"dropping-particle":"","family":"Traylor","given":"Matthew","non-dropping-particle":"","parse-names":false,"suffix":""},{"dropping-particle":"","family":"Treutlein","given":"Jens","non-dropping-particle":"","parse-names":false,"suffix":""},{"dropping-particle":"","family":"Trubetskoy","given":"Vassily","non-dropping-particle":"","parse-names":false,"suffix":""},{"dropping-particle":"","family":"Uitterlinden","given":"André G.","non-dropping-particle":"","parse-names":false,"suffix":""},{"dropping-particle":"","family":"Umbricht","given":"Daniel","non-dropping-particle":"","parse-names":false,"suffix":""},{"dropping-particle":"","family":"Auwera","given":"Sandra","non-dropping-particle":"Van Der","parse-names":false,"suffix":""},{"dropping-particle":"","family":"Hemert","given":"Albert M.","non-dropping-particle":"Van","parse-names":false,"suffix":""},{"dropping-particle":"","family":"Viktorin","given":"Alexander","non-dropping-particle":"","parse-names":false,"suffix":""},{"dropping-particle":"","family":"Visscher","given":"Peter M.","non-dropping-particle":"","parse-names":false,"suffix":""},{"dropping-particle":"","family":"Wang","given":"Yunpeng","non-dropping-particle":"","parse-names":false,"suffix":""},{"dropping-particle":"","family":"Webb","given":"Bradley T.","non-dropping-particle":"","parse-names":false,"suffix":""},{"dropping-particle":"","family":"Weinsheimer","given":"Shantel Marie","non-dropping-particle":"","parse-names":false,"suffix":""},{"dropping-particle":"","family":"Wellmann","given":"Jürgen","non-dropping-particle":"","parse-names":false,"suffix":""},{"dropping-particle":"","family":"Willemsen","given":"Gonneke","non-dropping-particle":"","parse-names":false,"suffix":""},{"dropping-particle":"","family":"Witt","given":"Stephanie H.","non-dropping-particle":"","parse-names":false,"suffix":""},{"dropping-particle":"","family":"Wu","given":"Yang","non-dropping-particle":"","parse-names":false,"suffix":""},{"dropping-particle":"","family":"Xi","given":"Hualin S.","non-dropping-particle":"","parse-names":false,"suffix":""},{"dropping-particle":"","family":"Yang","given":"Jian","non-dropping-particle":"","parse-names":false,"suffix":""},{"dropping-particle":"","family":"Zhang","given":"Futao","non-dropping-particle":"","parse-names":false,"suffix":""},{"dropping-particle":"","family":"Arolt","given":"Volker","non-dropping-particle":"","parse-names":false,"suffix":""},{"dropping-particle":"","family":"Baune","given":"Bernhard T.","non-dropping-particle":"","parse-names":false,"suffix":""},{"dropping-particle":"","family":"Berger","given":"Klaus","non-dropping-particle":"","parse-names":false,"suffix":""},{"dropping-particle":"","family":"Boomsma","given":"Dorret I.","non-dropping-particle":"","parse-names":false,"suffix":""},{"dropping-particle":"","family":"Cichon","given":"Sven","non-dropping-particle":"","parse-names":false,"suffix":""},{"dropping-particle":"","family":"Dannlowski","given":"Udo","non-dropping-particle":"","parse-names":false,"suffix":""},{"dropping-particle":"","family":"Geus","given":"E. C.J.","non-dropping-particle":"De","parse-names":false,"suffix":""},{"dropping-particle":"","family":"Depaulo","given":"J. Raymond","non-dropping-particle":"","parse-names":false,"suffix":""},{"dropping-particle":"","family":"Domenici","given":"Enrico","non-dropping-particle":"","parse-names":false,"suffix":""},{"dropping-particle":"","family":"Domschke","given":"Katharina","non-dropping-particle":"","parse-names":false,"suffix":""},{"dropping-particle":"","family":"Esko","given":"Tõnu","non-dropping-particle":"","parse-names":false,"suffix":""},{"dropping-particle":"","family":"Grabe","given":"Hans J.","non-dropping-particle":"","parse-names":false,"suffix":""},{"dropping-particle":"","family":"Hamilton","given":"Steven P.","non-dropping-particle":"","parse-names":false,"suffix":""},{"dropping-particle":"","family":"Hayward","given":"Caroline","non-dropping-particle":"","parse-names":false,"suffix":""},{"dropping-particle":"","family":"Heath","given":"Andrew C.","non-dropping-particle":"","parse-names":false,"suffix":""},{"dropping-particle":"","family":"Hinds","given":"David A.","non-dropping-particle":"","parse-names":false,"suffix":""},{"dropping-particle":"","family":"Kendler","given":"Kenneth S.","non-dropping-particle":"","parse-names":false,"suffix":""},{"dropping-particle":"","family":"Kloiber","given":"Stefan","non-dropping-particle":"","parse-names":false,"suffix":""},{"dropping-particle":"","family":"Lewis","given":"Glyn","non-dropping-particle":"","parse-names":false,"suffix":""},{"dropping-particle":"","family":"Li","given":"Qingqin S.","non-dropping-particle":"","parse-names":false,"suffix":""},{"dropping-particle":"","family":"Lucae","given":"Susanne","non-dropping-particle":"","parse-names":false,"suffix":""},{"dropping-particle":"","family":"Madden","given":"Pamela F.A.","non-dropping-particle":"","parse-names":false,"suffix":""},{"dropping-particle":"","family":"Magnusson","given":"Patrik K.","non-dropping-particle":"","parse-names":false,"suffix":""},{"dropping-particle":"","family":"Martin","given":"Nicholas G.","non-dropping-particle":"","parse-names":false,"suffix":""},{"dropping-particle":"","family":"McIntosh","given":"Andrew M.","non-dropping-particle":"","parse-names":false,"suffix":""},{"dropping-particle":"","family":"Metspalu","given":"Andres","non-dropping-particle":"","parse-names":false,"suffix":""},{"dropping-particle":"","family":"Mors","given":"Ole","non-dropping-particle":"","parse-names":false,"suffix":""},{"dropping-particle":"","family":"Mortensen","given":"Preben Bo","non-dropping-particle":"","parse-names":false,"suffix":""},{"dropping-particle":"","family":"Müller-Myhsok","given":"Bertram","non-dropping-particle":"","parse-names":false,"suffix":""},{"dropping-particle":"","family":"Nordentoft","given":"Merete","non-dropping-particle":"","parse-names":false,"suffix":""},{"dropping-particle":"","family":"Nöthen","given":"Markus M.","non-dropping-particle":"","parse-names":false,"suffix":""},{"dropping-particle":"","family":"O'Donovan","given":"Michael C.","non-dropping-particle":"","parse-names":false,"suffix":""},{"dropping-particle":"","family":"Paciga","given":"Sara A.","non-dropping-particle":"","parse-names":false,"suffix":""},{"dropping-particle":"","family":"Pedersen","given":"Nancy L.","non-dropping-particle":"","parse-names":false,"suffix":""},{"dropping-particle":"","family":"Penninx","given":"Brenda W.J.H.","non-dropping-particle":"","parse-names":false,"suffix":""},{"dropping-particle":"","family":"Perlis","given":"Roy H.","non-dropping-particle":"","parse-names":false,"suffix":""},{"dropping-particle":"","family":"Porteous","given":"David J.","non-dropping-particle":"","parse-names":false,"suffix":""},{"dropping-particle":"","family":"Potash","given":"James B.","non-dropping-particle":"","parse-names":false,"suffix":""},{"dropping-particle":"","family":"Preisig","given":"Martin","non-dropping-particle":"","parse-names":false,"suffix":""},{"dropping-particle":"","family":"Rietschel","given":"Marcella","non-dropping-particle":"","parse-names":false,"suffix":""},{"dropping-particle":"","family":"Schaefer","given":"Catherine","non-dropping-particle":"","parse-names":false,"suffix":""},{"dropping-particle":"","family":"Schulze","given":"Thomas G.","non-dropping-particle":"","parse-names":false,"suffix":""},{"dropping-particle":"","family":"Smoller","given":"Jordan W.","non-dropping-particle":"","parse-names":false,"suffix":""},{"dropping-particle":"","family":"Stefansson","given":"Kari","non-dropping-particle":"","parse-names":false,"suffix":""},{"dropping-particle":"","family":"Tiemeier","given":"Henning","non-dropping-particle":"","parse-names":false,"suffix":""},{"dropping-particle":"","family":"Uher","given":"Rudolf","non-dropping-particle":"","parse-names":false,"suffix":""},{"dropping-particle":"","family":"Völzke","given":"Henry","non-dropping-particle":"","parse-names":false,"suffix":""},{"dropping-particle":"","family":"Weissman","given":"Myrna M.","non-dropping-particle":"","parse-names":false,"suffix":""},{"dropping-particle":"","family":"Werge","given":"Thomas","non-dropping-particle":"","parse-names":false,"suffix":""},{"dropping-particle":"","family":"Winslow","given":"Ashley R.","non-dropping-particle":"","parse-names":false,"suffix":""},{"dropping-particle":"","family":"Lewis","given":"Cathryn M.","non-dropping-particle":"","parse-names":false,"suffix":""},{"dropping-particle":"","family":"Levinson","given":"Douglas F.","non-dropping-particle":"","parse-names":false,"suffix":""},{"dropping-particle":"","family":"Breen","given":"Gerome","non-dropping-particle":"","parse-names":false,"suffix":""},{"dropping-particle":"","family":"Børglum","given":"Anders D.","non-dropping-particle":"","parse-names":false,"suffix":""},{"dropping-particle":"","family":"Sullivan","given":"Patrick F.","non-dropping-particle":"","parse-names":false,"suffix":""}],"container-title":"Nature Genetics","id":"ITEM-1","issued":{"date-parts":[["2018"]]},"title":"Genome-wide association analyses identify 44 risk variants and refine the genetic architecture of major depression","type":"article-journal"},"uris":["http://www.mendeley.com/documents/?uuid=bc401f78-3fc0-3efe-aceb-49a3f699689b"]},{"id":"ITEM-2","itemData":{"DOI":"10.1016/j.biopsych.2016.05.010","ISSN":"18732402","PMID":"27519822","abstract":"Background Major depressive disorder (MDD) is a disabling mood disorder, and despite a known heritable component, a large meta-analysis of genome-wide association studies revealed no replicable genetic risk variants. Given prior evidence of heterogeneity by age at onset in MDD, we tested whether genome-wide significant risk variants for MDD could be identified in cases subdivided by age at onset. Methods Discovery case-control genome-wide association studies were performed where cases were stratified using increasing/decreasing age-at-onset cutoffs; significant single nucleotide polymorphisms were tested in nine independent replication samples, giving a total sample of 22,158 cases and 133,749 control subjects for subsetting. Polygenic score analysis was used to examine whether differences in shared genetic risk exists between earlier and adult-onset MDD with commonly comorbid disorders of schizophrenia, bipolar disorder, Alzheimer's disease, and coronary artery disease. Results We identified one replicated genome-wide significant locus associated with adult-onset (&gt;27 years) MDD (rs7647854, odds ratio: 1.16, 95% confidence interval: 1.11–1.21, p = 5.2 × 10-11). Using polygenic score analyses, we show that earlier-onset MDD is genetically more similar to schizophrenia and bipolar disorder than adult-onset MDD. Conclusions We demonstrate that using additional phenotype data previously collected by genetic studies to tackle phenotypic heterogeneity in MDD can successfully lead to the discovery of genetic risk factor despite reduced sample size. Furthermore, our results suggest that the genetic susceptibility to MDD differs between adult- and earlier-onset MDD, with earlier-onset cases having a greater genetic overlap with schizophrenia and bipolar disorder.","author":[{"dropping-particle":"","family":"Power","given":"Robert A.","non-dropping-particle":"","parse-names":false,"suffix":""},{"dropping-particle":"","family":"Tansey","given":"Katherine E.","non-dropping-particle":"","parse-names":false,"suffix":""},{"dropping-particle":"","family":"Buttenschøn","given":"Henriette Nørmølle","non-dropping-particle":"","parse-names":false,"suffix":""},{"dropping-particle":"","family":"Cohen-Woods","given":"Sarah","non-dropping-particle":"","parse-names":false,"suffix":""},{"dropping-particle":"","family":"Bigdeli","given":"Tim","non-dropping-particle":"","parse-names":false,"suffix":""},{"dropping-particle":"","family":"Hall","given":"Lynsey S.","non-dropping-particle":"","parse-names":false,"suffix":""},{"dropping-particle":"","family":"Kutalik","given":"Zoltán","non-dropping-particle":"","parse-names":false,"suffix":""},{"dropping-particle":"","family":"Lee","given":"S. Hong","non-dropping-particle":"","parse-names":false,"suffix":""},{"dropping-particle":"","family":"Ripke","given":"Stephan","non-dropping-particle":"","parse-names":false,"suffix":""},{"dropping-particle":"","family":"Steinberg","given":"Stacy","non-dropping-particle":"","parse-names":false,"suffix":""},{"dropping-particle":"","family":"Teumer","given":"Alexander","non-dropping-particle":"","parse-names":false,"suffix":""},{"dropping-particle":"","family":"Viktorin","given":"Alexander","non-dropping-particle":"","parse-names":false,"suffix":""},{"dropping-particle":"","family":"Wray","given":"Naomi R.","non-dropping-particle":"","parse-names":false,"suffix":""},{"dropping-particle":"","family":"Arolt","given":"Volker","non-dropping-particle":"","parse-names":false,"suffix":""},{"dropping-particle":"","family":"Baune","given":"Bernard T.","non-dropping-particle":"","parse-names":false,"suffix":""},{"dropping-particle":"","family":"Boomsma","given":"Dorret I.","non-dropping-particle":"","parse-names":false,"suffix":""},{"dropping-particle":"","family":"Børglum","given":"Anders D.","non-dropping-particle":"","parse-names":false,"suffix":""},{"dropping-particle":"","family":"Byrne","given":"Enda M.","non-dropping-particle":"","parse-names":false,"suffix":""},{"dropping-particle":"","family":"Castelao","given":"Enrique","non-dropping-particle":"","parse-names":false,"suffix":""},{"dropping-particle":"","family":"Craddock","given":"Nick","non-dropping-particle":"","parse-names":false,"suffix":""},{"dropping-particle":"","family":"Craig","given":"Ian W.","non-dropping-particle":"","parse-names":false,"suffix":""},{"dropping-particle":"","family":"Dannlowski","given":"Udo","non-dropping-particle":"","parse-names":false,"suffix":""},{"dropping-particle":"","family":"Deary","given":"Ian J.","non-dropping-particle":"","parse-names":false,"suffix":""},{"dropping-particle":"","family":"Degenhardt","given":"Franziska","non-dropping-particle":"","parse-names":false,"suffix":""},{"dropping-particle":"","family":"Forstner","given":"Andreas J.","non-dropping-particle":"","parse-names":false,"suffix":""},{"dropping-particle":"","family":"Gordon","given":"Scott D.","non-dropping-particle":"","parse-names":false,"suffix":""},{"dropping-particle":"","family":"Grabe","given":"Hans J.","non-dropping-particle":"","parse-names":false,"suffix":""},{"dropping-particle":"","family":"Grove","given":"Jakob","non-dropping-particle":"","parse-names":false,"suffix":""},{"dropping-particle":"","family":"Hamilton","given":"Steven P.","non-dropping-particle":"","parse-names":false,"suffix":""},{"dropping-particle":"","family":"Hayward","given":"Caroline","non-dropping-particle":"","parse-names":false,"suffix":""},{"dropping-particle":"","family":"Heath","given":"Andrew C.","non-dropping-particle":"","parse-names":false,"suffix":""},{"dropping-particle":"","family":"Hocking","given":"Lynne J.","non-dropping-particle":"","parse-names":false,"suffix":""},{"dropping-particle":"","family":"Homuth","given":"Georg","non-dropping-particle":"","parse-names":false,"suffix":""},{"dropping-particle":"","family":"Hottenga","given":"Jouke J.","non-dropping-particle":"","parse-names":false,"suffix":""},{"dropping-particle":"","family":"Kloiber","given":"Stefan","non-dropping-particle":"","parse-names":false,"suffix":""},{"dropping-particle":"","family":"Krogh","given":"Jesper","non-dropping-particle":"","parse-names":false,"suffix":""},{"dropping-particle":"","family":"Landén","given":"Mikael","non-dropping-particle":"","parse-names":false,"suffix":""},{"dropping-particle":"","family":"Lang","given":"Maren","non-dropping-particle":"","parse-names":false,"suffix":""},{"dropping-particle":"","family":"Levinson","given":"Douglas F.","non-dropping-particle":"","parse-names":false,"suffix":""},{"dropping-particle":"","family":"Lichtenstein","given":"Paul","non-dropping-particle":"","parse-names":false,"suffix":""},{"dropping-particle":"","family":"Lucae","given":"Susanne","non-dropping-particle":"","parse-names":false,"suffix":""},{"dropping-particle":"","family":"MacIntyre","given":"Donald J.","non-dropping-particle":"","parse-names":false,"suffix":""},{"dropping-particle":"","family":"Madden","given":"Pamela","non-dropping-particle":"","parse-names":false,"suffix":""},{"dropping-particle":"","family":"Magnusson","given":"Patrik K.E.","non-dropping-particle":"","parse-names":false,"suffix":""},{"dropping-particle":"","family":"Martin","given":"Nicholas G.","non-dropping-particle":"","parse-names":false,"suffix":""},{"dropping-particle":"","family":"McIntosh","given":"Andrew M.","non-dropping-particle":"","parse-names":false,"suffix":""},{"dropping-particle":"","family":"Middeldorp","given":"Christel M.","non-dropping-particle":"","parse-names":false,"suffix":""},{"dropping-particle":"","family":"Milaneschi","given":"Yuri","non-dropping-particle":"","parse-names":false,"suffix":""},{"dropping-particle":"","family":"Montgomery","given":"Grant W.","non-dropping-particle":"","parse-names":false,"suffix":""},{"dropping-particle":"","family":"Mors","given":"Ole","non-dropping-particle":"","parse-names":false,"suffix":""},{"dropping-particle":"","family":"Müller-Myhsok","given":"Bertram","non-dropping-particle":"","parse-names":false,"suffix":""},{"dropping-particle":"","family":"Nyholt","given":"Dale R.","non-dropping-particle":"","parse-names":false,"suffix":""},{"dropping-particle":"","family":"Oskarsson","given":"Hogni","non-dropping-particle":"","parse-names":false,"suffix":""},{"dropping-particle":"","family":"Owen","given":"Michael J.","non-dropping-particle":"","parse-names":false,"suffix":""},{"dropping-particle":"","family":"Padmanabhan","given":"Sandosh","non-dropping-particle":"","parse-names":false,"suffix":""},{"dropping-particle":"","family":"Penninx","given":"Brenda W.J.H.","non-dropping-particle":"","parse-names":false,"suffix":""},{"dropping-particle":"","family":"Pergadia","given":"Michele L.","non-dropping-particle":"","parse-names":false,"suffix":""},{"dropping-particle":"","family":"Porteous","given":"David J.","non-dropping-particle":"","parse-names":false,"suffix":""},{"dropping-particle":"","family":"Potash","given":"James B.","non-dropping-particle":"","parse-names":false,"suffix":""},{"dropping-particle":"","family":"Preisig","given":"Martin","non-dropping-particle":"","parse-names":false,"suffix":""},{"dropping-particle":"","family":"Rivera","given":"Margarita","non-dropping-particle":"","parse-names":false,"suffix":""},{"dropping-particle":"","family":"Shi","given":"Jianxin","non-dropping-particle":"","parse-names":false,"suffix":""},{"dropping-particle":"","family":"Shyn","given":"Stanley I.","non-dropping-particle":"","parse-names":false,"suffix":""},{"dropping-particle":"","family":"Sigurdsson","given":"Engilbert","non-dropping-particle":"","parse-names":false,"suffix":""},{"dropping-particle":"","family":"Smit","given":"Johannes H.","non-dropping-particle":"","parse-names":false,"suffix":""},{"dropping-particle":"","family":"Smith","given":"Blair H.","non-dropping-particle":"","parse-names":false,"suffix":""},{"dropping-particle":"","family":"Stefansson","given":"Hreinn","non-dropping-particle":"","parse-names":false,"suffix":""},{"dropping-particle":"","family":"Stefansson","given":"Kari","non-dropping-particle":"","parse-names":false,"suffix":""},{"dropping-particle":"","family":"Strohmaier","given":"Jana","non-dropping-particle":"","parse-names":false,"suffix":""},{"dropping-particle":"","family":"Sullivan","given":"Patrick F.","non-dropping-particle":"","parse-names":false,"suffix":""},{"dropping-particle":"","family":"Thomson","given":"Pippa","non-dropping-particle":"","parse-names":false,"suffix":""},{"dropping-particle":"","family":"Thorgeirsson","given":"Thorgeir E.","non-dropping-particle":"","parse-names":false,"suffix":""},{"dropping-particle":"","family":"Auwera","given":"Sandra","non-dropping-particle":"Van der","parse-names":false,"suffix":""},{"dropping-particle":"","family":"Weissman","given":"Myrna M.","non-dropping-particle":"","parse-names":false,"suffix":""},{"dropping-particle":"","family":"Breen","given":"Gerome","non-dropping-particle":"","parse-names":false,"suffix":""},{"dropping-particle":"","family":"Lewis","given":"Cathryn M.","non-dropping-particle":"","parse-names":false,"suffix":""}],"container-title":"Biological Psychiatry","id":"ITEM-2","issue":"4","issued":{"date-parts":[["2017","2","15"]]},"page":"325-335","publisher":"Elsevier USA","title":"Genome-wide Association for Major Depression Through Age at Onset Stratification: Major Depressive Disorder Working Group of the Psychiatric Genomics Consortium","type":"article-journal","volume":"81"},"uris":["http://www.mendeley.com/documents/?uuid=1313692b-1df2-382f-8fa8-56c88d0d5916"]}],"mendeley":{"formattedCitation":"(10,30)","plainTextFormattedCitation":"(10,30)"},"properties":{"noteIndex":0},"schema":"https://github.com/citation-style-language/schema/raw/master/csl-citation.json"}</w:instrText>
      </w:r>
      <w:r>
        <w:fldChar w:fldCharType="separate"/>
      </w:r>
      <w:r w:rsidRPr="00CF1AA5">
        <w:rPr>
          <w:noProof/>
        </w:rPr>
        <w:t>(10,30)</w:t>
      </w:r>
      <w:r>
        <w:fldChar w:fldCharType="end"/>
      </w:r>
      <w:r>
        <w:t xml:space="preserve">. Age-at-onset was recoded as missing if it was greater than the age of the participants at interview. </w:t>
      </w:r>
      <w:r w:rsidRPr="007808BF">
        <w:t>Individuals missing information on age-at-onset who were younger than 26 years old at assessment (N=41) were also included in the early onset group.</w:t>
      </w:r>
      <w:r>
        <w:t xml:space="preserve"> </w:t>
      </w:r>
      <w:r w:rsidRPr="007808BF">
        <w:t>Due to small sample sizes in some of the sub-groups, analyses were restricted to studies with N≥50 total samples and ≥10 individuals on the smaller stratum (2 studies were excluded from the early-onset analysis and 4 studies were excluded from the later onset analysis).</w:t>
      </w:r>
    </w:p>
    <w:p w14:paraId="6603D6D7" w14:textId="77777777" w:rsidR="007808BF" w:rsidRDefault="007808BF" w:rsidP="000E60D2">
      <w:pPr>
        <w:jc w:val="both"/>
        <w:rPr>
          <w:b/>
          <w:bCs/>
        </w:rPr>
      </w:pPr>
    </w:p>
    <w:p w14:paraId="3B47329C" w14:textId="3B58E2E2" w:rsidR="00476D7F" w:rsidRPr="00476D7F" w:rsidRDefault="00476D7F" w:rsidP="008E02B2">
      <w:pPr>
        <w:pStyle w:val="Heading2"/>
      </w:pPr>
      <w:r w:rsidRPr="00476D7F">
        <w:t>References</w:t>
      </w:r>
    </w:p>
    <w:p w14:paraId="6A930B00" w14:textId="0ABD9C71" w:rsidR="00D04B10" w:rsidRPr="00D04B10" w:rsidRDefault="00476D7F" w:rsidP="00D04B10">
      <w:pPr>
        <w:widowControl w:val="0"/>
        <w:autoSpaceDE w:val="0"/>
        <w:autoSpaceDN w:val="0"/>
        <w:adjustRightInd w:val="0"/>
        <w:spacing w:line="240" w:lineRule="auto"/>
        <w:ind w:left="640" w:hanging="640"/>
        <w:rPr>
          <w:rFonts w:cs="Times New Roman"/>
          <w:noProof/>
        </w:rPr>
      </w:pPr>
      <w:r>
        <w:fldChar w:fldCharType="begin" w:fldLock="1"/>
      </w:r>
      <w:r>
        <w:instrText xml:space="preserve">ADDIN Mendeley Bibliography CSL_BIBLIOGRAPHY </w:instrText>
      </w:r>
      <w:r>
        <w:fldChar w:fldCharType="separate"/>
      </w:r>
      <w:r w:rsidR="00D04B10" w:rsidRPr="00D04B10">
        <w:rPr>
          <w:rFonts w:cs="Times New Roman"/>
          <w:noProof/>
        </w:rPr>
        <w:t>1.</w:t>
      </w:r>
      <w:r w:rsidR="00D04B10" w:rsidRPr="00D04B10">
        <w:rPr>
          <w:rFonts w:cs="Times New Roman"/>
          <w:noProof/>
        </w:rPr>
        <w:tab/>
        <w:t xml:space="preserve">Loh, P. R. </w:t>
      </w:r>
      <w:r w:rsidR="00D04B10" w:rsidRPr="00D04B10">
        <w:rPr>
          <w:rFonts w:cs="Times New Roman"/>
          <w:i/>
          <w:iCs/>
          <w:noProof/>
        </w:rPr>
        <w:t>et al.</w:t>
      </w:r>
      <w:r w:rsidR="00D04B10" w:rsidRPr="00D04B10">
        <w:rPr>
          <w:rFonts w:cs="Times New Roman"/>
          <w:noProof/>
        </w:rPr>
        <w:t xml:space="preserve"> Reference-based phasing using the Haplotype Reference Consortium panel. </w:t>
      </w:r>
      <w:r w:rsidR="00D04B10" w:rsidRPr="00D04B10">
        <w:rPr>
          <w:rFonts w:cs="Times New Roman"/>
          <w:i/>
          <w:iCs/>
          <w:noProof/>
        </w:rPr>
        <w:t>Nat. Genet.</w:t>
      </w:r>
      <w:r w:rsidR="00D04B10" w:rsidRPr="00D04B10">
        <w:rPr>
          <w:rFonts w:cs="Times New Roman"/>
          <w:noProof/>
        </w:rPr>
        <w:t xml:space="preserve"> </w:t>
      </w:r>
      <w:r w:rsidR="00D04B10" w:rsidRPr="00D04B10">
        <w:rPr>
          <w:rFonts w:cs="Times New Roman"/>
          <w:b/>
          <w:bCs/>
          <w:noProof/>
        </w:rPr>
        <w:t>48</w:t>
      </w:r>
      <w:r w:rsidR="00D04B10" w:rsidRPr="00D04B10">
        <w:rPr>
          <w:rFonts w:cs="Times New Roman"/>
          <w:noProof/>
        </w:rPr>
        <w:t>, 1443–1448 (2016).</w:t>
      </w:r>
    </w:p>
    <w:p w14:paraId="2619F96F" w14:textId="77777777" w:rsidR="00D04B10" w:rsidRPr="00D04B10" w:rsidRDefault="00D04B10" w:rsidP="00D04B10">
      <w:pPr>
        <w:widowControl w:val="0"/>
        <w:autoSpaceDE w:val="0"/>
        <w:autoSpaceDN w:val="0"/>
        <w:adjustRightInd w:val="0"/>
        <w:spacing w:line="240" w:lineRule="auto"/>
        <w:ind w:left="640" w:hanging="640"/>
        <w:rPr>
          <w:rFonts w:cs="Times New Roman"/>
          <w:noProof/>
        </w:rPr>
      </w:pPr>
      <w:r w:rsidRPr="00D04B10">
        <w:rPr>
          <w:rFonts w:cs="Times New Roman"/>
          <w:noProof/>
        </w:rPr>
        <w:t>2.</w:t>
      </w:r>
      <w:r w:rsidRPr="00D04B10">
        <w:rPr>
          <w:rFonts w:cs="Times New Roman"/>
          <w:noProof/>
        </w:rPr>
        <w:tab/>
        <w:t xml:space="preserve">Deelen, P. </w:t>
      </w:r>
      <w:r w:rsidRPr="00D04B10">
        <w:rPr>
          <w:rFonts w:cs="Times New Roman"/>
          <w:i/>
          <w:iCs/>
          <w:noProof/>
        </w:rPr>
        <w:t>et al.</w:t>
      </w:r>
      <w:r w:rsidRPr="00D04B10">
        <w:rPr>
          <w:rFonts w:cs="Times New Roman"/>
          <w:noProof/>
        </w:rPr>
        <w:t xml:space="preserve"> Genotype harmonizer: Automatic strand alignment and format conversion for genotype data integration. </w:t>
      </w:r>
      <w:r w:rsidRPr="00D04B10">
        <w:rPr>
          <w:rFonts w:cs="Times New Roman"/>
          <w:i/>
          <w:iCs/>
          <w:noProof/>
        </w:rPr>
        <w:t>BMC Res. Notes</w:t>
      </w:r>
      <w:r w:rsidRPr="00D04B10">
        <w:rPr>
          <w:rFonts w:cs="Times New Roman"/>
          <w:noProof/>
        </w:rPr>
        <w:t xml:space="preserve"> </w:t>
      </w:r>
      <w:r w:rsidRPr="00D04B10">
        <w:rPr>
          <w:rFonts w:cs="Times New Roman"/>
          <w:b/>
          <w:bCs/>
          <w:noProof/>
        </w:rPr>
        <w:t>7</w:t>
      </w:r>
      <w:r w:rsidRPr="00D04B10">
        <w:rPr>
          <w:rFonts w:cs="Times New Roman"/>
          <w:noProof/>
        </w:rPr>
        <w:t>, (2014).</w:t>
      </w:r>
    </w:p>
    <w:p w14:paraId="4D82E985" w14:textId="77777777" w:rsidR="00D04B10" w:rsidRPr="00D04B10" w:rsidRDefault="00D04B10" w:rsidP="00D04B10">
      <w:pPr>
        <w:widowControl w:val="0"/>
        <w:autoSpaceDE w:val="0"/>
        <w:autoSpaceDN w:val="0"/>
        <w:adjustRightInd w:val="0"/>
        <w:spacing w:line="240" w:lineRule="auto"/>
        <w:ind w:left="640" w:hanging="640"/>
        <w:rPr>
          <w:rFonts w:cs="Times New Roman"/>
          <w:noProof/>
        </w:rPr>
      </w:pPr>
      <w:r w:rsidRPr="00D04B10">
        <w:rPr>
          <w:rFonts w:cs="Times New Roman"/>
          <w:noProof/>
        </w:rPr>
        <w:t>3.</w:t>
      </w:r>
      <w:r w:rsidRPr="00D04B10">
        <w:rPr>
          <w:rFonts w:cs="Times New Roman"/>
          <w:noProof/>
        </w:rPr>
        <w:tab/>
        <w:t xml:space="preserve">Das, S. </w:t>
      </w:r>
      <w:r w:rsidRPr="00D04B10">
        <w:rPr>
          <w:rFonts w:cs="Times New Roman"/>
          <w:i/>
          <w:iCs/>
          <w:noProof/>
        </w:rPr>
        <w:t>et al.</w:t>
      </w:r>
      <w:r w:rsidRPr="00D04B10">
        <w:rPr>
          <w:rFonts w:cs="Times New Roman"/>
          <w:noProof/>
        </w:rPr>
        <w:t xml:space="preserve"> Next-generation genotype imputation service and methods. </w:t>
      </w:r>
      <w:r w:rsidRPr="00D04B10">
        <w:rPr>
          <w:rFonts w:cs="Times New Roman"/>
          <w:i/>
          <w:iCs/>
          <w:noProof/>
        </w:rPr>
        <w:t>Nat. Genet.</w:t>
      </w:r>
      <w:r w:rsidRPr="00D04B10">
        <w:rPr>
          <w:rFonts w:cs="Times New Roman"/>
          <w:noProof/>
        </w:rPr>
        <w:t xml:space="preserve"> (2016). doi:10.1038/ng.3656</w:t>
      </w:r>
    </w:p>
    <w:p w14:paraId="3245771F" w14:textId="77777777" w:rsidR="00D04B10" w:rsidRPr="00D04B10" w:rsidRDefault="00D04B10" w:rsidP="00D04B10">
      <w:pPr>
        <w:widowControl w:val="0"/>
        <w:autoSpaceDE w:val="0"/>
        <w:autoSpaceDN w:val="0"/>
        <w:adjustRightInd w:val="0"/>
        <w:spacing w:line="240" w:lineRule="auto"/>
        <w:ind w:left="640" w:hanging="640"/>
        <w:rPr>
          <w:rFonts w:cs="Times New Roman"/>
          <w:noProof/>
        </w:rPr>
      </w:pPr>
      <w:r w:rsidRPr="00D04B10">
        <w:rPr>
          <w:rFonts w:cs="Times New Roman"/>
          <w:noProof/>
        </w:rPr>
        <w:t>4.</w:t>
      </w:r>
      <w:r w:rsidRPr="00D04B10">
        <w:rPr>
          <w:rFonts w:cs="Times New Roman"/>
          <w:noProof/>
        </w:rPr>
        <w:tab/>
        <w:t xml:space="preserve">Chang, C. C. </w:t>
      </w:r>
      <w:r w:rsidRPr="00D04B10">
        <w:rPr>
          <w:rFonts w:cs="Times New Roman"/>
          <w:i/>
          <w:iCs/>
          <w:noProof/>
        </w:rPr>
        <w:t>et al.</w:t>
      </w:r>
      <w:r w:rsidRPr="00D04B10">
        <w:rPr>
          <w:rFonts w:cs="Times New Roman"/>
          <w:noProof/>
        </w:rPr>
        <w:t xml:space="preserve"> Second-generation PLINK: rising to the challenge of larger and richer datasets. </w:t>
      </w:r>
      <w:r w:rsidRPr="00D04B10">
        <w:rPr>
          <w:rFonts w:cs="Times New Roman"/>
          <w:i/>
          <w:iCs/>
          <w:noProof/>
        </w:rPr>
        <w:t>Gigascience</w:t>
      </w:r>
      <w:r w:rsidRPr="00D04B10">
        <w:rPr>
          <w:rFonts w:cs="Times New Roman"/>
          <w:noProof/>
        </w:rPr>
        <w:t xml:space="preserve"> </w:t>
      </w:r>
      <w:r w:rsidRPr="00D04B10">
        <w:rPr>
          <w:rFonts w:cs="Times New Roman"/>
          <w:b/>
          <w:bCs/>
          <w:noProof/>
        </w:rPr>
        <w:t>4</w:t>
      </w:r>
      <w:r w:rsidRPr="00D04B10">
        <w:rPr>
          <w:rFonts w:cs="Times New Roman"/>
          <w:noProof/>
        </w:rPr>
        <w:t>, 7 (2015).</w:t>
      </w:r>
    </w:p>
    <w:p w14:paraId="2DF7B801" w14:textId="77777777" w:rsidR="00D04B10" w:rsidRPr="00D04B10" w:rsidRDefault="00D04B10" w:rsidP="00D04B10">
      <w:pPr>
        <w:widowControl w:val="0"/>
        <w:autoSpaceDE w:val="0"/>
        <w:autoSpaceDN w:val="0"/>
        <w:adjustRightInd w:val="0"/>
        <w:spacing w:line="240" w:lineRule="auto"/>
        <w:ind w:left="640" w:hanging="640"/>
        <w:rPr>
          <w:rFonts w:cs="Times New Roman"/>
          <w:noProof/>
        </w:rPr>
      </w:pPr>
      <w:r w:rsidRPr="00D04B10">
        <w:rPr>
          <w:rFonts w:cs="Times New Roman"/>
          <w:noProof/>
        </w:rPr>
        <w:t>5.</w:t>
      </w:r>
      <w:r w:rsidRPr="00D04B10">
        <w:rPr>
          <w:rFonts w:cs="Times New Roman"/>
          <w:noProof/>
        </w:rPr>
        <w:tab/>
        <w:t xml:space="preserve">Conomos, M. P., Miller, M. B. &amp; Thornton, T. A. Robust inference of population structure for ancestry prediction and correction of stratification in the presence of relatedness. </w:t>
      </w:r>
      <w:r w:rsidRPr="00D04B10">
        <w:rPr>
          <w:rFonts w:cs="Times New Roman"/>
          <w:i/>
          <w:iCs/>
          <w:noProof/>
        </w:rPr>
        <w:t>Genet. Epidemiol.</w:t>
      </w:r>
      <w:r w:rsidRPr="00D04B10">
        <w:rPr>
          <w:rFonts w:cs="Times New Roman"/>
          <w:noProof/>
        </w:rPr>
        <w:t xml:space="preserve"> </w:t>
      </w:r>
      <w:r w:rsidRPr="00D04B10">
        <w:rPr>
          <w:rFonts w:cs="Times New Roman"/>
          <w:b/>
          <w:bCs/>
          <w:noProof/>
        </w:rPr>
        <w:t>39</w:t>
      </w:r>
      <w:r w:rsidRPr="00D04B10">
        <w:rPr>
          <w:rFonts w:cs="Times New Roman"/>
          <w:noProof/>
        </w:rPr>
        <w:t>, 276–293 (2015).</w:t>
      </w:r>
    </w:p>
    <w:p w14:paraId="135ACCBE" w14:textId="77777777" w:rsidR="00D04B10" w:rsidRPr="00D04B10" w:rsidRDefault="00D04B10" w:rsidP="00D04B10">
      <w:pPr>
        <w:widowControl w:val="0"/>
        <w:autoSpaceDE w:val="0"/>
        <w:autoSpaceDN w:val="0"/>
        <w:adjustRightInd w:val="0"/>
        <w:spacing w:line="240" w:lineRule="auto"/>
        <w:ind w:left="640" w:hanging="640"/>
        <w:rPr>
          <w:rFonts w:cs="Times New Roman"/>
          <w:noProof/>
        </w:rPr>
      </w:pPr>
      <w:r w:rsidRPr="00D04B10">
        <w:rPr>
          <w:rFonts w:cs="Times New Roman"/>
          <w:noProof/>
        </w:rPr>
        <w:t>6.</w:t>
      </w:r>
      <w:r w:rsidRPr="00D04B10">
        <w:rPr>
          <w:rFonts w:cs="Times New Roman"/>
          <w:noProof/>
        </w:rPr>
        <w:tab/>
        <w:t xml:space="preserve">Martin, A. R. </w:t>
      </w:r>
      <w:r w:rsidRPr="00D04B10">
        <w:rPr>
          <w:rFonts w:cs="Times New Roman"/>
          <w:i/>
          <w:iCs/>
          <w:noProof/>
        </w:rPr>
        <w:t>et al.</w:t>
      </w:r>
      <w:r w:rsidRPr="00D04B10">
        <w:rPr>
          <w:rFonts w:cs="Times New Roman"/>
          <w:noProof/>
        </w:rPr>
        <w:t xml:space="preserve"> Clinical use of current polygenic risk scores may exacerbate health disparities. </w:t>
      </w:r>
      <w:r w:rsidRPr="00D04B10">
        <w:rPr>
          <w:rFonts w:cs="Times New Roman"/>
          <w:i/>
          <w:iCs/>
          <w:noProof/>
        </w:rPr>
        <w:t>Nat. Genet.</w:t>
      </w:r>
      <w:r w:rsidRPr="00D04B10">
        <w:rPr>
          <w:rFonts w:cs="Times New Roman"/>
          <w:noProof/>
        </w:rPr>
        <w:t xml:space="preserve"> (2019). doi:10.1038/s41588-019-0379-x</w:t>
      </w:r>
    </w:p>
    <w:p w14:paraId="1D6D485A" w14:textId="77777777" w:rsidR="00D04B10" w:rsidRPr="00D04B10" w:rsidRDefault="00D04B10" w:rsidP="00D04B10">
      <w:pPr>
        <w:widowControl w:val="0"/>
        <w:autoSpaceDE w:val="0"/>
        <w:autoSpaceDN w:val="0"/>
        <w:adjustRightInd w:val="0"/>
        <w:spacing w:line="240" w:lineRule="auto"/>
        <w:ind w:left="640" w:hanging="640"/>
        <w:rPr>
          <w:rFonts w:cs="Times New Roman"/>
          <w:noProof/>
        </w:rPr>
      </w:pPr>
      <w:r w:rsidRPr="00D04B10">
        <w:rPr>
          <w:rFonts w:cs="Times New Roman"/>
          <w:noProof/>
        </w:rPr>
        <w:t>7.</w:t>
      </w:r>
      <w:r w:rsidRPr="00D04B10">
        <w:rPr>
          <w:rFonts w:cs="Times New Roman"/>
          <w:noProof/>
        </w:rPr>
        <w:tab/>
        <w:t xml:space="preserve">Purcell, S. </w:t>
      </w:r>
      <w:r w:rsidRPr="00D04B10">
        <w:rPr>
          <w:rFonts w:cs="Times New Roman"/>
          <w:i/>
          <w:iCs/>
          <w:noProof/>
        </w:rPr>
        <w:t>et al.</w:t>
      </w:r>
      <w:r w:rsidRPr="00D04B10">
        <w:rPr>
          <w:rFonts w:cs="Times New Roman"/>
          <w:noProof/>
        </w:rPr>
        <w:t xml:space="preserve"> PLINK: a tool set for whole-genome association and population-based linkage analyses. </w:t>
      </w:r>
      <w:r w:rsidRPr="00D04B10">
        <w:rPr>
          <w:rFonts w:cs="Times New Roman"/>
          <w:i/>
          <w:iCs/>
          <w:noProof/>
        </w:rPr>
        <w:t>Am. J. Hum. Genet.</w:t>
      </w:r>
      <w:r w:rsidRPr="00D04B10">
        <w:rPr>
          <w:rFonts w:cs="Times New Roman"/>
          <w:noProof/>
        </w:rPr>
        <w:t xml:space="preserve"> </w:t>
      </w:r>
      <w:r w:rsidRPr="00D04B10">
        <w:rPr>
          <w:rFonts w:cs="Times New Roman"/>
          <w:b/>
          <w:bCs/>
          <w:noProof/>
        </w:rPr>
        <w:t>81</w:t>
      </w:r>
      <w:r w:rsidRPr="00D04B10">
        <w:rPr>
          <w:rFonts w:cs="Times New Roman"/>
          <w:noProof/>
        </w:rPr>
        <w:t>, 559–575 (2007).</w:t>
      </w:r>
    </w:p>
    <w:p w14:paraId="047D686F" w14:textId="77777777" w:rsidR="00D04B10" w:rsidRPr="00D04B10" w:rsidRDefault="00D04B10" w:rsidP="00D04B10">
      <w:pPr>
        <w:widowControl w:val="0"/>
        <w:autoSpaceDE w:val="0"/>
        <w:autoSpaceDN w:val="0"/>
        <w:adjustRightInd w:val="0"/>
        <w:spacing w:line="240" w:lineRule="auto"/>
        <w:ind w:left="640" w:hanging="640"/>
        <w:rPr>
          <w:rFonts w:cs="Times New Roman"/>
          <w:noProof/>
        </w:rPr>
      </w:pPr>
      <w:r w:rsidRPr="00D04B10">
        <w:rPr>
          <w:rFonts w:cs="Times New Roman"/>
          <w:noProof/>
        </w:rPr>
        <w:t>8.</w:t>
      </w:r>
      <w:r w:rsidRPr="00D04B10">
        <w:rPr>
          <w:rFonts w:cs="Times New Roman"/>
          <w:noProof/>
        </w:rPr>
        <w:tab/>
        <w:t xml:space="preserve">Coombes, B. J., Ploner, A., Bergen, S. E. &amp; Biernacka, J. M. A principal component approach to improve association testing with polygenic risk scores. </w:t>
      </w:r>
      <w:r w:rsidRPr="00D04B10">
        <w:rPr>
          <w:rFonts w:cs="Times New Roman"/>
          <w:i/>
          <w:iCs/>
          <w:noProof/>
        </w:rPr>
        <w:t>Genet. Epidemiol.</w:t>
      </w:r>
      <w:r w:rsidRPr="00D04B10">
        <w:rPr>
          <w:rFonts w:cs="Times New Roman"/>
          <w:noProof/>
        </w:rPr>
        <w:t xml:space="preserve"> </w:t>
      </w:r>
      <w:r w:rsidRPr="00D04B10">
        <w:rPr>
          <w:rFonts w:cs="Times New Roman"/>
          <w:b/>
          <w:bCs/>
          <w:noProof/>
        </w:rPr>
        <w:t>44</w:t>
      </w:r>
      <w:r w:rsidRPr="00D04B10">
        <w:rPr>
          <w:rFonts w:cs="Times New Roman"/>
          <w:noProof/>
        </w:rPr>
        <w:t>, gepi.22339 (2020).</w:t>
      </w:r>
    </w:p>
    <w:p w14:paraId="5A1C2597" w14:textId="77777777" w:rsidR="00D04B10" w:rsidRPr="00D04B10" w:rsidRDefault="00D04B10" w:rsidP="00D04B10">
      <w:pPr>
        <w:widowControl w:val="0"/>
        <w:autoSpaceDE w:val="0"/>
        <w:autoSpaceDN w:val="0"/>
        <w:adjustRightInd w:val="0"/>
        <w:spacing w:line="240" w:lineRule="auto"/>
        <w:ind w:left="640" w:hanging="640"/>
        <w:rPr>
          <w:rFonts w:cs="Times New Roman"/>
          <w:noProof/>
        </w:rPr>
      </w:pPr>
      <w:r w:rsidRPr="00D04B10">
        <w:rPr>
          <w:rFonts w:cs="Times New Roman"/>
          <w:noProof/>
        </w:rPr>
        <w:t>9.</w:t>
      </w:r>
      <w:r w:rsidRPr="00D04B10">
        <w:rPr>
          <w:rFonts w:cs="Times New Roman"/>
          <w:noProof/>
        </w:rPr>
        <w:tab/>
        <w:t xml:space="preserve">Wang, K. </w:t>
      </w:r>
      <w:r w:rsidRPr="00D04B10">
        <w:rPr>
          <w:rFonts w:cs="Times New Roman"/>
          <w:i/>
          <w:iCs/>
          <w:noProof/>
        </w:rPr>
        <w:t>et al.</w:t>
      </w:r>
      <w:r w:rsidRPr="00D04B10">
        <w:rPr>
          <w:rFonts w:cs="Times New Roman"/>
          <w:noProof/>
        </w:rPr>
        <w:t xml:space="preserve"> PennCNV: an integrated hidden Markov model designed for high-resolution copy number variation detection in whole-genome SNP genotyping data. </w:t>
      </w:r>
      <w:r w:rsidRPr="00D04B10">
        <w:rPr>
          <w:rFonts w:cs="Times New Roman"/>
          <w:i/>
          <w:iCs/>
          <w:noProof/>
        </w:rPr>
        <w:t>Genome Res.</w:t>
      </w:r>
      <w:r w:rsidRPr="00D04B10">
        <w:rPr>
          <w:rFonts w:cs="Times New Roman"/>
          <w:noProof/>
        </w:rPr>
        <w:t xml:space="preserve"> </w:t>
      </w:r>
      <w:r w:rsidRPr="00D04B10">
        <w:rPr>
          <w:rFonts w:cs="Times New Roman"/>
          <w:b/>
          <w:bCs/>
          <w:noProof/>
        </w:rPr>
        <w:t>17</w:t>
      </w:r>
      <w:r w:rsidRPr="00D04B10">
        <w:rPr>
          <w:rFonts w:cs="Times New Roman"/>
          <w:noProof/>
        </w:rPr>
        <w:t>, 1665–1674 (2007).</w:t>
      </w:r>
    </w:p>
    <w:p w14:paraId="04DB05B3" w14:textId="77777777" w:rsidR="00D04B10" w:rsidRPr="00D04B10" w:rsidRDefault="00D04B10" w:rsidP="00D04B10">
      <w:pPr>
        <w:widowControl w:val="0"/>
        <w:autoSpaceDE w:val="0"/>
        <w:autoSpaceDN w:val="0"/>
        <w:adjustRightInd w:val="0"/>
        <w:spacing w:line="240" w:lineRule="auto"/>
        <w:ind w:left="640" w:hanging="640"/>
        <w:rPr>
          <w:noProof/>
        </w:rPr>
      </w:pPr>
      <w:r w:rsidRPr="00D04B10">
        <w:rPr>
          <w:rFonts w:cs="Times New Roman"/>
          <w:noProof/>
        </w:rPr>
        <w:t>10.</w:t>
      </w:r>
      <w:r w:rsidRPr="00D04B10">
        <w:rPr>
          <w:rFonts w:cs="Times New Roman"/>
          <w:noProof/>
        </w:rPr>
        <w:tab/>
        <w:t xml:space="preserve">Kendall, K. M. </w:t>
      </w:r>
      <w:r w:rsidRPr="00D04B10">
        <w:rPr>
          <w:rFonts w:cs="Times New Roman"/>
          <w:i/>
          <w:iCs/>
          <w:noProof/>
        </w:rPr>
        <w:t>et al.</w:t>
      </w:r>
      <w:r w:rsidRPr="00D04B10">
        <w:rPr>
          <w:rFonts w:cs="Times New Roman"/>
          <w:noProof/>
        </w:rPr>
        <w:t xml:space="preserve"> Association of Rare Copy Number Variants with Risk of Depression. </w:t>
      </w:r>
      <w:r w:rsidRPr="00D04B10">
        <w:rPr>
          <w:rFonts w:cs="Times New Roman"/>
          <w:i/>
          <w:iCs/>
          <w:noProof/>
        </w:rPr>
        <w:t>JAMA Psychiatry</w:t>
      </w:r>
      <w:r w:rsidRPr="00D04B10">
        <w:rPr>
          <w:rFonts w:cs="Times New Roman"/>
          <w:noProof/>
        </w:rPr>
        <w:t xml:space="preserve"> </w:t>
      </w:r>
      <w:r w:rsidRPr="00D04B10">
        <w:rPr>
          <w:rFonts w:cs="Times New Roman"/>
          <w:b/>
          <w:bCs/>
          <w:noProof/>
        </w:rPr>
        <w:t>76</w:t>
      </w:r>
      <w:r w:rsidRPr="00D04B10">
        <w:rPr>
          <w:rFonts w:cs="Times New Roman"/>
          <w:noProof/>
        </w:rPr>
        <w:t>, 818–825 (2019).</w:t>
      </w:r>
    </w:p>
    <w:p w14:paraId="2ADE9C3F" w14:textId="61765075" w:rsidR="00C03CB7" w:rsidRPr="001E5F2C" w:rsidRDefault="00476D7F" w:rsidP="00D04B10">
      <w:pPr>
        <w:widowControl w:val="0"/>
        <w:autoSpaceDE w:val="0"/>
        <w:autoSpaceDN w:val="0"/>
        <w:adjustRightInd w:val="0"/>
        <w:spacing w:line="240" w:lineRule="auto"/>
        <w:ind w:left="640" w:hanging="640"/>
      </w:pPr>
      <w:r>
        <w:fldChar w:fldCharType="end"/>
      </w:r>
    </w:p>
    <w:p w14:paraId="391CDAB4" w14:textId="77777777" w:rsidR="00C03CB7" w:rsidRPr="00EE65C8" w:rsidRDefault="00C03CB7" w:rsidP="008E02B2">
      <w:pPr>
        <w:pStyle w:val="Heading1"/>
        <w:sectPr w:rsidR="00C03CB7" w:rsidRPr="00EE65C8" w:rsidSect="005D2DBA">
          <w:pgSz w:w="11900" w:h="16840"/>
          <w:pgMar w:top="1440" w:right="1104" w:bottom="1440" w:left="1440" w:header="708" w:footer="708" w:gutter="0"/>
          <w:cols w:space="708"/>
          <w:docGrid w:linePitch="360"/>
        </w:sectPr>
      </w:pPr>
    </w:p>
    <w:p w14:paraId="22FEFF9D" w14:textId="77777777" w:rsidR="00C03CB7" w:rsidRPr="00EE65C8" w:rsidRDefault="00C03CB7" w:rsidP="008E02B2">
      <w:pPr>
        <w:pStyle w:val="Heading1"/>
      </w:pPr>
      <w:r w:rsidRPr="00EE65C8">
        <w:lastRenderedPageBreak/>
        <w:t>Supplementary Tables</w:t>
      </w:r>
    </w:p>
    <w:p w14:paraId="51D16D27" w14:textId="500AED9F" w:rsidR="00445D6D" w:rsidRDefault="00445D6D" w:rsidP="008E02B2">
      <w:pPr>
        <w:pStyle w:val="Heading2"/>
      </w:pPr>
      <w:r>
        <w:t>S1</w:t>
      </w:r>
      <w:r w:rsidR="0018315B" w:rsidRPr="0018315B">
        <w:t xml:space="preserve"> </w:t>
      </w:r>
      <w:r w:rsidR="0018315B">
        <w:t>Table</w:t>
      </w:r>
      <w:r>
        <w:t>:</w:t>
      </w:r>
      <w:r w:rsidRPr="00445D6D">
        <w:t xml:space="preserve"> </w:t>
      </w:r>
      <w:r w:rsidRPr="00106F16">
        <w:t xml:space="preserve">Clinical and socioeconomic characteristics of males and females </w:t>
      </w:r>
      <w:r>
        <w:t>with anxiety and depression in NCMH</w:t>
      </w:r>
    </w:p>
    <w:tbl>
      <w:tblPr>
        <w:tblW w:w="9334" w:type="dxa"/>
        <w:tblBorders>
          <w:top w:val="single" w:sz="8" w:space="0" w:color="auto"/>
          <w:bottom w:val="single" w:sz="8" w:space="0" w:color="auto"/>
          <w:insideH w:val="single" w:sz="8" w:space="0" w:color="auto"/>
        </w:tblBorders>
        <w:tblLook w:val="04A0" w:firstRow="1" w:lastRow="0" w:firstColumn="1" w:lastColumn="0" w:noHBand="0" w:noVBand="1"/>
      </w:tblPr>
      <w:tblGrid>
        <w:gridCol w:w="3345"/>
        <w:gridCol w:w="1255"/>
        <w:gridCol w:w="1474"/>
        <w:gridCol w:w="1985"/>
        <w:gridCol w:w="1275"/>
      </w:tblGrid>
      <w:tr w:rsidR="00376471" w:rsidRPr="00A14E1A" w14:paraId="18CA698D" w14:textId="77777777" w:rsidTr="00376471">
        <w:trPr>
          <w:trHeight w:val="340"/>
        </w:trPr>
        <w:tc>
          <w:tcPr>
            <w:tcW w:w="3345" w:type="dxa"/>
            <w:tcBorders>
              <w:top w:val="single" w:sz="18" w:space="0" w:color="auto"/>
              <w:bottom w:val="single" w:sz="18" w:space="0" w:color="auto"/>
            </w:tcBorders>
            <w:shd w:val="clear" w:color="000000" w:fill="D9E2F3" w:themeFill="accent1" w:themeFillTint="33"/>
            <w:noWrap/>
            <w:vAlign w:val="center"/>
            <w:hideMark/>
          </w:tcPr>
          <w:p w14:paraId="19F3DF83" w14:textId="009B4241" w:rsidR="00376471" w:rsidRPr="00A14E1A" w:rsidRDefault="00376471" w:rsidP="00376471">
            <w:pPr>
              <w:spacing w:before="0" w:after="0" w:line="240" w:lineRule="auto"/>
              <w:rPr>
                <w:rFonts w:ascii="Calibri" w:eastAsia="Times New Roman" w:hAnsi="Calibri" w:cs="Calibri"/>
                <w:b/>
                <w:bCs/>
                <w:color w:val="000000"/>
                <w:lang w:eastAsia="en-GB"/>
              </w:rPr>
            </w:pPr>
            <w:r w:rsidRPr="00A14E1A">
              <w:rPr>
                <w:rFonts w:ascii="Calibri" w:eastAsia="Times New Roman" w:hAnsi="Calibri" w:cs="Calibri"/>
                <w:b/>
                <w:bCs/>
                <w:color w:val="000000"/>
                <w:lang w:eastAsia="en-GB"/>
              </w:rPr>
              <w:t>Phenotype</w:t>
            </w:r>
            <w:r>
              <w:rPr>
                <w:rFonts w:ascii="Calibri" w:eastAsia="Times New Roman" w:hAnsi="Calibri" w:cs="Calibri"/>
                <w:b/>
                <w:bCs/>
                <w:color w:val="000000"/>
                <w:lang w:eastAsia="en-GB"/>
              </w:rPr>
              <w:t xml:space="preserve"> (continuous)</w:t>
            </w:r>
          </w:p>
        </w:tc>
        <w:tc>
          <w:tcPr>
            <w:tcW w:w="1255" w:type="dxa"/>
            <w:tcBorders>
              <w:top w:val="single" w:sz="18" w:space="0" w:color="auto"/>
              <w:bottom w:val="single" w:sz="18" w:space="0" w:color="auto"/>
            </w:tcBorders>
            <w:shd w:val="clear" w:color="000000" w:fill="D9E2F3" w:themeFill="accent1" w:themeFillTint="33"/>
            <w:noWrap/>
            <w:vAlign w:val="center"/>
            <w:hideMark/>
          </w:tcPr>
          <w:p w14:paraId="10FF050A" w14:textId="77777777" w:rsidR="00376471" w:rsidRPr="00A14E1A" w:rsidRDefault="00376471" w:rsidP="00376471">
            <w:pPr>
              <w:spacing w:before="0" w:after="0" w:line="240" w:lineRule="auto"/>
              <w:jc w:val="center"/>
              <w:rPr>
                <w:rFonts w:ascii="Calibri" w:eastAsia="Times New Roman" w:hAnsi="Calibri" w:cs="Calibri"/>
                <w:b/>
                <w:bCs/>
                <w:color w:val="000000"/>
                <w:lang w:eastAsia="en-GB"/>
              </w:rPr>
            </w:pPr>
            <w:r w:rsidRPr="00A14E1A">
              <w:rPr>
                <w:rFonts w:ascii="Calibri" w:eastAsia="Times New Roman" w:hAnsi="Calibri" w:cs="Calibri"/>
                <w:b/>
                <w:bCs/>
                <w:color w:val="000000"/>
                <w:lang w:eastAsia="en-GB"/>
              </w:rPr>
              <w:t>Males, Mean(SE)</w:t>
            </w:r>
          </w:p>
        </w:tc>
        <w:tc>
          <w:tcPr>
            <w:tcW w:w="1474" w:type="dxa"/>
            <w:tcBorders>
              <w:top w:val="single" w:sz="18" w:space="0" w:color="auto"/>
              <w:bottom w:val="single" w:sz="18" w:space="0" w:color="auto"/>
            </w:tcBorders>
            <w:shd w:val="clear" w:color="000000" w:fill="D9E2F3" w:themeFill="accent1" w:themeFillTint="33"/>
            <w:vAlign w:val="center"/>
          </w:tcPr>
          <w:p w14:paraId="545D2D2E" w14:textId="5D50DE89" w:rsidR="00376471" w:rsidRPr="00A14E1A" w:rsidRDefault="00376471" w:rsidP="00376471">
            <w:pPr>
              <w:spacing w:before="0" w:after="0" w:line="240" w:lineRule="auto"/>
              <w:jc w:val="center"/>
              <w:rPr>
                <w:rFonts w:ascii="Calibri" w:eastAsia="Times New Roman" w:hAnsi="Calibri" w:cs="Calibri"/>
                <w:b/>
                <w:bCs/>
                <w:color w:val="000000"/>
                <w:lang w:eastAsia="en-GB"/>
              </w:rPr>
            </w:pPr>
            <w:r w:rsidRPr="00A14E1A">
              <w:rPr>
                <w:rFonts w:ascii="Calibri" w:eastAsia="Times New Roman" w:hAnsi="Calibri" w:cs="Calibri"/>
                <w:b/>
                <w:bCs/>
                <w:color w:val="000000"/>
                <w:lang w:eastAsia="en-GB"/>
              </w:rPr>
              <w:t>Females, Mean(SE)</w:t>
            </w:r>
          </w:p>
        </w:tc>
        <w:tc>
          <w:tcPr>
            <w:tcW w:w="1985" w:type="dxa"/>
            <w:tcBorders>
              <w:top w:val="single" w:sz="18" w:space="0" w:color="auto"/>
              <w:bottom w:val="single" w:sz="18" w:space="0" w:color="auto"/>
            </w:tcBorders>
            <w:shd w:val="clear" w:color="000000" w:fill="D9E2F3" w:themeFill="accent1" w:themeFillTint="33"/>
            <w:noWrap/>
            <w:vAlign w:val="center"/>
            <w:hideMark/>
          </w:tcPr>
          <w:p w14:paraId="22710503" w14:textId="60DBA44D" w:rsidR="00376471" w:rsidRPr="00A14E1A" w:rsidRDefault="00376471" w:rsidP="00376471">
            <w:pPr>
              <w:spacing w:before="0" w:after="0" w:line="240" w:lineRule="auto"/>
              <w:jc w:val="center"/>
              <w:rPr>
                <w:rFonts w:ascii="Calibri" w:eastAsia="Times New Roman" w:hAnsi="Calibri" w:cs="Calibri"/>
                <w:b/>
                <w:bCs/>
                <w:color w:val="000000"/>
                <w:lang w:eastAsia="en-GB"/>
              </w:rPr>
            </w:pPr>
            <w:r w:rsidRPr="00A14E1A">
              <w:rPr>
                <w:rFonts w:ascii="Calibri" w:eastAsia="Times New Roman" w:hAnsi="Calibri" w:cs="Calibri"/>
                <w:b/>
                <w:bCs/>
                <w:color w:val="000000"/>
                <w:lang w:eastAsia="en-GB"/>
              </w:rPr>
              <w:t>OR(</w:t>
            </w:r>
            <w:r w:rsidR="00A75AC6">
              <w:rPr>
                <w:rFonts w:ascii="Calibri" w:eastAsia="Times New Roman" w:hAnsi="Calibri" w:cs="Calibri"/>
                <w:b/>
                <w:bCs/>
                <w:color w:val="000000"/>
                <w:lang w:eastAsia="en-GB"/>
              </w:rPr>
              <w:t>95% CI</w:t>
            </w:r>
            <w:r w:rsidRPr="00A14E1A">
              <w:rPr>
                <w:rFonts w:ascii="Calibri" w:eastAsia="Times New Roman" w:hAnsi="Calibri" w:cs="Calibri"/>
                <w:b/>
                <w:bCs/>
                <w:color w:val="000000"/>
                <w:lang w:eastAsia="en-GB"/>
              </w:rPr>
              <w:t>)</w:t>
            </w:r>
          </w:p>
        </w:tc>
        <w:tc>
          <w:tcPr>
            <w:tcW w:w="1275" w:type="dxa"/>
            <w:tcBorders>
              <w:top w:val="single" w:sz="18" w:space="0" w:color="auto"/>
              <w:bottom w:val="single" w:sz="18" w:space="0" w:color="auto"/>
            </w:tcBorders>
            <w:shd w:val="clear" w:color="000000" w:fill="D9E2F3" w:themeFill="accent1" w:themeFillTint="33"/>
            <w:noWrap/>
            <w:vAlign w:val="center"/>
            <w:hideMark/>
          </w:tcPr>
          <w:p w14:paraId="64D9F64A" w14:textId="77777777" w:rsidR="00376471" w:rsidRPr="00A14E1A" w:rsidRDefault="00376471" w:rsidP="00376471">
            <w:pPr>
              <w:spacing w:before="0" w:after="0" w:line="240" w:lineRule="auto"/>
              <w:jc w:val="center"/>
              <w:rPr>
                <w:rFonts w:ascii="Calibri" w:eastAsia="Times New Roman" w:hAnsi="Calibri" w:cs="Calibri"/>
                <w:b/>
                <w:bCs/>
                <w:color w:val="000000"/>
                <w:lang w:eastAsia="en-GB"/>
              </w:rPr>
            </w:pPr>
            <w:r w:rsidRPr="00A14E1A">
              <w:rPr>
                <w:rFonts w:ascii="Calibri" w:eastAsia="Times New Roman" w:hAnsi="Calibri" w:cs="Calibri"/>
                <w:b/>
                <w:bCs/>
                <w:color w:val="000000"/>
                <w:lang w:eastAsia="en-GB"/>
              </w:rPr>
              <w:t>P</w:t>
            </w:r>
          </w:p>
        </w:tc>
      </w:tr>
      <w:tr w:rsidR="00376471" w:rsidRPr="00A14E1A" w14:paraId="68ACBF9B" w14:textId="77777777" w:rsidTr="00376471">
        <w:trPr>
          <w:trHeight w:val="320"/>
        </w:trPr>
        <w:tc>
          <w:tcPr>
            <w:tcW w:w="3345" w:type="dxa"/>
            <w:tcBorders>
              <w:top w:val="single" w:sz="18" w:space="0" w:color="auto"/>
            </w:tcBorders>
            <w:shd w:val="clear" w:color="auto" w:fill="auto"/>
            <w:noWrap/>
            <w:vAlign w:val="center"/>
          </w:tcPr>
          <w:p w14:paraId="283FF295" w14:textId="4249F34C" w:rsidR="00376471" w:rsidRPr="00A14E1A" w:rsidRDefault="00376471" w:rsidP="00376471">
            <w:pPr>
              <w:spacing w:before="0"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Age at assessment*</w:t>
            </w:r>
          </w:p>
        </w:tc>
        <w:tc>
          <w:tcPr>
            <w:tcW w:w="1255" w:type="dxa"/>
            <w:tcBorders>
              <w:top w:val="single" w:sz="18" w:space="0" w:color="auto"/>
            </w:tcBorders>
            <w:shd w:val="clear" w:color="auto" w:fill="auto"/>
            <w:noWrap/>
            <w:vAlign w:val="center"/>
          </w:tcPr>
          <w:p w14:paraId="0AD475CF" w14:textId="46F4C07E" w:rsidR="00376471" w:rsidRPr="00A14E1A" w:rsidRDefault="00866CA5" w:rsidP="00376471">
            <w:pPr>
              <w:spacing w:before="0"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42.6 (0.4)</w:t>
            </w:r>
          </w:p>
        </w:tc>
        <w:tc>
          <w:tcPr>
            <w:tcW w:w="1474" w:type="dxa"/>
            <w:tcBorders>
              <w:top w:val="single" w:sz="18" w:space="0" w:color="auto"/>
            </w:tcBorders>
            <w:vAlign w:val="center"/>
          </w:tcPr>
          <w:p w14:paraId="7B2AFF26" w14:textId="37D023A8" w:rsidR="00376471" w:rsidRPr="00A14E1A" w:rsidRDefault="00866CA5" w:rsidP="00376471">
            <w:pPr>
              <w:spacing w:before="0"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41.0 (0.3)</w:t>
            </w:r>
          </w:p>
        </w:tc>
        <w:tc>
          <w:tcPr>
            <w:tcW w:w="1985" w:type="dxa"/>
            <w:tcBorders>
              <w:top w:val="single" w:sz="18" w:space="0" w:color="auto"/>
            </w:tcBorders>
            <w:shd w:val="clear" w:color="auto" w:fill="auto"/>
            <w:noWrap/>
            <w:vAlign w:val="center"/>
          </w:tcPr>
          <w:p w14:paraId="13B830D6" w14:textId="5BECA62E" w:rsidR="00376471" w:rsidRPr="00A14E1A" w:rsidRDefault="00866CA5" w:rsidP="00376471">
            <w:pPr>
              <w:spacing w:before="0" w:after="0" w:line="240" w:lineRule="auto"/>
              <w:jc w:val="center"/>
              <w:rPr>
                <w:rFonts w:ascii="Calibri" w:eastAsia="Times New Roman" w:hAnsi="Calibri" w:cs="Calibri"/>
                <w:color w:val="000000"/>
                <w:lang w:eastAsia="en-GB"/>
              </w:rPr>
            </w:pPr>
            <w:r w:rsidRPr="00A14E1A">
              <w:rPr>
                <w:rFonts w:ascii="Calibri" w:eastAsia="Times New Roman" w:hAnsi="Calibri" w:cs="Calibri"/>
                <w:color w:val="000000"/>
                <w:lang w:eastAsia="en-GB"/>
              </w:rPr>
              <w:t>0.99 (0.9</w:t>
            </w:r>
            <w:r>
              <w:rPr>
                <w:rFonts w:ascii="Calibri" w:eastAsia="Times New Roman" w:hAnsi="Calibri" w:cs="Calibri"/>
                <w:color w:val="000000"/>
                <w:lang w:eastAsia="en-GB"/>
              </w:rPr>
              <w:t>9</w:t>
            </w:r>
            <w:r w:rsidRPr="00A14E1A">
              <w:rPr>
                <w:rFonts w:ascii="Calibri" w:eastAsia="Times New Roman" w:hAnsi="Calibri" w:cs="Calibri"/>
                <w:color w:val="000000"/>
                <w:lang w:eastAsia="en-GB"/>
              </w:rPr>
              <w:t>-1.00)</w:t>
            </w:r>
          </w:p>
        </w:tc>
        <w:tc>
          <w:tcPr>
            <w:tcW w:w="1275" w:type="dxa"/>
            <w:tcBorders>
              <w:top w:val="single" w:sz="18" w:space="0" w:color="auto"/>
            </w:tcBorders>
            <w:shd w:val="clear" w:color="auto" w:fill="auto"/>
            <w:noWrap/>
            <w:vAlign w:val="center"/>
          </w:tcPr>
          <w:p w14:paraId="1C3642C8" w14:textId="2612FB69" w:rsidR="00376471" w:rsidRPr="00866CA5" w:rsidRDefault="00866CA5" w:rsidP="00376471">
            <w:pPr>
              <w:spacing w:before="0" w:after="0" w:line="240" w:lineRule="auto"/>
              <w:jc w:val="center"/>
              <w:rPr>
                <w:rFonts w:ascii="Calibri" w:eastAsia="Times New Roman" w:hAnsi="Calibri" w:cs="Calibri"/>
                <w:color w:val="000000"/>
                <w:lang w:eastAsia="en-GB"/>
              </w:rPr>
            </w:pPr>
            <w:r w:rsidRPr="00866CA5">
              <w:rPr>
                <w:rFonts w:ascii="Calibri" w:eastAsia="Times New Roman" w:hAnsi="Calibri" w:cs="Calibri"/>
                <w:color w:val="000000"/>
                <w:lang w:eastAsia="en-GB"/>
              </w:rPr>
              <w:t>3</w:t>
            </w:r>
            <w:r>
              <w:rPr>
                <w:rFonts w:ascii="Calibri" w:eastAsia="Times New Roman" w:hAnsi="Calibri" w:cs="Calibri"/>
                <w:color w:val="000000"/>
                <w:lang w:eastAsia="en-GB"/>
              </w:rPr>
              <w:t>.</w:t>
            </w:r>
            <w:r w:rsidRPr="00866CA5">
              <w:rPr>
                <w:rFonts w:ascii="Calibri" w:eastAsia="Times New Roman" w:hAnsi="Calibri" w:cs="Calibri"/>
                <w:color w:val="000000"/>
                <w:lang w:eastAsia="en-GB"/>
              </w:rPr>
              <w:t>5</w:t>
            </w:r>
            <w:r w:rsidRPr="0097242B">
              <w:rPr>
                <w:rFonts w:ascii="Calibri" w:eastAsia="Times New Roman" w:hAnsi="Calibri" w:cs="Calibri"/>
                <w:color w:val="000000"/>
                <w:lang w:eastAsia="en-GB"/>
              </w:rPr>
              <w:t xml:space="preserve"> x 10</w:t>
            </w:r>
            <w:r w:rsidRPr="0097242B">
              <w:rPr>
                <w:rFonts w:ascii="Calibri" w:eastAsia="Times New Roman" w:hAnsi="Calibri" w:cs="Calibri"/>
                <w:color w:val="000000"/>
                <w:vertAlign w:val="superscript"/>
                <w:lang w:eastAsia="en-GB"/>
              </w:rPr>
              <w:t>-</w:t>
            </w:r>
            <w:r>
              <w:rPr>
                <w:rFonts w:ascii="Calibri" w:eastAsia="Times New Roman" w:hAnsi="Calibri" w:cs="Calibri"/>
                <w:color w:val="000000"/>
                <w:vertAlign w:val="superscript"/>
                <w:lang w:eastAsia="en-GB"/>
              </w:rPr>
              <w:t>4</w:t>
            </w:r>
          </w:p>
        </w:tc>
      </w:tr>
      <w:tr w:rsidR="00376471" w:rsidRPr="00A14E1A" w14:paraId="0AE41616" w14:textId="77777777" w:rsidTr="00376471">
        <w:trPr>
          <w:trHeight w:val="320"/>
        </w:trPr>
        <w:tc>
          <w:tcPr>
            <w:tcW w:w="3345" w:type="dxa"/>
            <w:shd w:val="clear" w:color="auto" w:fill="auto"/>
            <w:noWrap/>
            <w:vAlign w:val="center"/>
          </w:tcPr>
          <w:p w14:paraId="463F8C0D" w14:textId="336B7F7F" w:rsidR="00376471" w:rsidRPr="00A14E1A" w:rsidRDefault="00376471" w:rsidP="00376471">
            <w:pPr>
              <w:spacing w:before="0" w:after="0" w:line="240" w:lineRule="auto"/>
              <w:rPr>
                <w:rFonts w:ascii="Calibri" w:eastAsia="Times New Roman" w:hAnsi="Calibri" w:cs="Calibri"/>
                <w:b/>
                <w:bCs/>
                <w:color w:val="000000"/>
                <w:lang w:eastAsia="en-GB"/>
              </w:rPr>
            </w:pPr>
            <w:r w:rsidRPr="00A14E1A">
              <w:rPr>
                <w:rFonts w:ascii="Calibri" w:eastAsia="Times New Roman" w:hAnsi="Calibri" w:cs="Calibri"/>
                <w:b/>
                <w:bCs/>
                <w:color w:val="000000"/>
                <w:lang w:eastAsia="en-GB"/>
              </w:rPr>
              <w:t>Age of onset (any psychiatric problems)</w:t>
            </w:r>
          </w:p>
        </w:tc>
        <w:tc>
          <w:tcPr>
            <w:tcW w:w="1255" w:type="dxa"/>
            <w:shd w:val="clear" w:color="auto" w:fill="auto"/>
            <w:noWrap/>
            <w:vAlign w:val="center"/>
          </w:tcPr>
          <w:p w14:paraId="2AB78F35" w14:textId="53208601" w:rsidR="00376471" w:rsidRPr="00A14E1A" w:rsidRDefault="00376471" w:rsidP="00376471">
            <w:pPr>
              <w:spacing w:before="0" w:after="0" w:line="240" w:lineRule="auto"/>
              <w:jc w:val="center"/>
              <w:rPr>
                <w:rFonts w:ascii="Calibri" w:eastAsia="Times New Roman" w:hAnsi="Calibri" w:cs="Calibri"/>
                <w:color w:val="000000"/>
                <w:lang w:eastAsia="en-GB"/>
              </w:rPr>
            </w:pPr>
            <w:r w:rsidRPr="00A14E1A">
              <w:rPr>
                <w:rFonts w:ascii="Calibri" w:eastAsia="Times New Roman" w:hAnsi="Calibri" w:cs="Calibri"/>
                <w:color w:val="000000"/>
                <w:lang w:eastAsia="en-GB"/>
              </w:rPr>
              <w:t>22.6(0.4)</w:t>
            </w:r>
          </w:p>
        </w:tc>
        <w:tc>
          <w:tcPr>
            <w:tcW w:w="1474" w:type="dxa"/>
            <w:vAlign w:val="center"/>
          </w:tcPr>
          <w:p w14:paraId="69CD908B" w14:textId="02760DE8" w:rsidR="00376471" w:rsidRPr="00A14E1A" w:rsidRDefault="00376471" w:rsidP="00376471">
            <w:pPr>
              <w:spacing w:before="0" w:after="0" w:line="240" w:lineRule="auto"/>
              <w:jc w:val="center"/>
              <w:rPr>
                <w:rFonts w:ascii="Calibri" w:eastAsia="Times New Roman" w:hAnsi="Calibri" w:cs="Calibri"/>
                <w:color w:val="000000"/>
                <w:lang w:eastAsia="en-GB"/>
              </w:rPr>
            </w:pPr>
            <w:r w:rsidRPr="00A14E1A">
              <w:rPr>
                <w:rFonts w:ascii="Calibri" w:eastAsia="Times New Roman" w:hAnsi="Calibri" w:cs="Calibri"/>
                <w:color w:val="000000"/>
                <w:lang w:eastAsia="en-GB"/>
              </w:rPr>
              <w:t>20.6(0.2)</w:t>
            </w:r>
          </w:p>
        </w:tc>
        <w:tc>
          <w:tcPr>
            <w:tcW w:w="1985" w:type="dxa"/>
            <w:shd w:val="clear" w:color="auto" w:fill="auto"/>
            <w:noWrap/>
            <w:vAlign w:val="center"/>
          </w:tcPr>
          <w:p w14:paraId="5EFDA7EA" w14:textId="3B8B4B1E" w:rsidR="00376471" w:rsidRPr="00A14E1A" w:rsidRDefault="00376471" w:rsidP="00376471">
            <w:pPr>
              <w:spacing w:before="0" w:after="0" w:line="240" w:lineRule="auto"/>
              <w:jc w:val="center"/>
              <w:rPr>
                <w:rFonts w:ascii="Calibri" w:eastAsia="Times New Roman" w:hAnsi="Calibri" w:cs="Calibri"/>
                <w:color w:val="000000"/>
                <w:lang w:eastAsia="en-GB"/>
              </w:rPr>
            </w:pPr>
            <w:r w:rsidRPr="00A14E1A">
              <w:rPr>
                <w:rFonts w:ascii="Calibri" w:eastAsia="Times New Roman" w:hAnsi="Calibri" w:cs="Calibri"/>
                <w:color w:val="000000"/>
                <w:lang w:eastAsia="en-GB"/>
              </w:rPr>
              <w:t>0.99 (0.98-1.00)</w:t>
            </w:r>
          </w:p>
        </w:tc>
        <w:tc>
          <w:tcPr>
            <w:tcW w:w="1275" w:type="dxa"/>
            <w:shd w:val="clear" w:color="auto" w:fill="auto"/>
            <w:noWrap/>
            <w:vAlign w:val="center"/>
          </w:tcPr>
          <w:p w14:paraId="441F96AC" w14:textId="21A32BC4" w:rsidR="00376471" w:rsidRPr="0097242B" w:rsidRDefault="00376471" w:rsidP="00376471">
            <w:pPr>
              <w:spacing w:before="0" w:after="0" w:line="240" w:lineRule="auto"/>
              <w:jc w:val="center"/>
              <w:rPr>
                <w:rFonts w:ascii="Calibri" w:eastAsia="Times New Roman" w:hAnsi="Calibri" w:cs="Calibri"/>
                <w:color w:val="000000"/>
                <w:lang w:eastAsia="en-GB"/>
              </w:rPr>
            </w:pPr>
            <w:r w:rsidRPr="0097242B">
              <w:rPr>
                <w:rFonts w:ascii="Calibri" w:eastAsia="Times New Roman" w:hAnsi="Calibri" w:cs="Calibri"/>
                <w:color w:val="000000"/>
                <w:lang w:eastAsia="en-GB"/>
              </w:rPr>
              <w:t>1.4 x 10</w:t>
            </w:r>
            <w:r w:rsidRPr="0097242B">
              <w:rPr>
                <w:rFonts w:ascii="Calibri" w:eastAsia="Times New Roman" w:hAnsi="Calibri" w:cs="Calibri"/>
                <w:color w:val="000000"/>
                <w:vertAlign w:val="superscript"/>
                <w:lang w:eastAsia="en-GB"/>
              </w:rPr>
              <w:t>-3</w:t>
            </w:r>
          </w:p>
        </w:tc>
      </w:tr>
      <w:tr w:rsidR="00376471" w:rsidRPr="00A14E1A" w14:paraId="1A3E2D91" w14:textId="77777777" w:rsidTr="00376471">
        <w:trPr>
          <w:trHeight w:val="320"/>
        </w:trPr>
        <w:tc>
          <w:tcPr>
            <w:tcW w:w="3345" w:type="dxa"/>
            <w:shd w:val="clear" w:color="auto" w:fill="auto"/>
            <w:noWrap/>
            <w:vAlign w:val="center"/>
          </w:tcPr>
          <w:p w14:paraId="6B2FF60C" w14:textId="6B5B92AB" w:rsidR="00376471" w:rsidRPr="00A14E1A" w:rsidRDefault="00376471" w:rsidP="00376471">
            <w:pPr>
              <w:spacing w:before="0" w:after="0" w:line="240" w:lineRule="auto"/>
              <w:rPr>
                <w:rFonts w:ascii="Calibri" w:eastAsia="Times New Roman" w:hAnsi="Calibri" w:cs="Calibri"/>
                <w:b/>
                <w:bCs/>
                <w:color w:val="000000"/>
                <w:lang w:eastAsia="en-GB"/>
              </w:rPr>
            </w:pPr>
            <w:r w:rsidRPr="00A14E1A">
              <w:rPr>
                <w:rFonts w:ascii="Calibri" w:eastAsia="Times New Roman" w:hAnsi="Calibri" w:cs="Calibri"/>
                <w:b/>
                <w:bCs/>
                <w:color w:val="000000"/>
                <w:lang w:eastAsia="en-GB"/>
              </w:rPr>
              <w:t>Age of access to services</w:t>
            </w:r>
          </w:p>
        </w:tc>
        <w:tc>
          <w:tcPr>
            <w:tcW w:w="1255" w:type="dxa"/>
            <w:shd w:val="clear" w:color="auto" w:fill="auto"/>
            <w:noWrap/>
            <w:vAlign w:val="center"/>
          </w:tcPr>
          <w:p w14:paraId="3BF134FE" w14:textId="0726A8C3" w:rsidR="00376471" w:rsidRPr="00A14E1A" w:rsidRDefault="00376471" w:rsidP="00376471">
            <w:pPr>
              <w:spacing w:before="0" w:after="0" w:line="240" w:lineRule="auto"/>
              <w:jc w:val="center"/>
              <w:rPr>
                <w:rFonts w:ascii="Calibri" w:eastAsia="Times New Roman" w:hAnsi="Calibri" w:cs="Calibri"/>
                <w:color w:val="000000"/>
                <w:lang w:eastAsia="en-GB"/>
              </w:rPr>
            </w:pPr>
            <w:r w:rsidRPr="00A14E1A">
              <w:rPr>
                <w:rFonts w:ascii="Calibri" w:eastAsia="Times New Roman" w:hAnsi="Calibri" w:cs="Calibri"/>
                <w:color w:val="000000"/>
                <w:lang w:eastAsia="en-GB"/>
              </w:rPr>
              <w:t>29.9(0.4)</w:t>
            </w:r>
          </w:p>
        </w:tc>
        <w:tc>
          <w:tcPr>
            <w:tcW w:w="1474" w:type="dxa"/>
            <w:vAlign w:val="center"/>
          </w:tcPr>
          <w:p w14:paraId="3DE283C4" w14:textId="0600327C" w:rsidR="00376471" w:rsidRPr="00A14E1A" w:rsidRDefault="00376471" w:rsidP="00376471">
            <w:pPr>
              <w:spacing w:before="0" w:after="0" w:line="240" w:lineRule="auto"/>
              <w:jc w:val="center"/>
              <w:rPr>
                <w:rFonts w:ascii="Calibri" w:eastAsia="Times New Roman" w:hAnsi="Calibri" w:cs="Calibri"/>
                <w:color w:val="000000"/>
                <w:lang w:eastAsia="en-GB"/>
              </w:rPr>
            </w:pPr>
            <w:r w:rsidRPr="00A14E1A">
              <w:rPr>
                <w:rFonts w:ascii="Calibri" w:eastAsia="Times New Roman" w:hAnsi="Calibri" w:cs="Calibri"/>
                <w:color w:val="000000"/>
                <w:lang w:eastAsia="en-GB"/>
              </w:rPr>
              <w:t>26.8(0.3)</w:t>
            </w:r>
          </w:p>
        </w:tc>
        <w:tc>
          <w:tcPr>
            <w:tcW w:w="1985" w:type="dxa"/>
            <w:shd w:val="clear" w:color="auto" w:fill="auto"/>
            <w:noWrap/>
            <w:vAlign w:val="center"/>
          </w:tcPr>
          <w:p w14:paraId="2F8ACABE" w14:textId="0E2F0BC0" w:rsidR="00376471" w:rsidRPr="00A14E1A" w:rsidRDefault="00376471" w:rsidP="00376471">
            <w:pPr>
              <w:spacing w:before="0" w:after="0" w:line="240" w:lineRule="auto"/>
              <w:jc w:val="center"/>
              <w:rPr>
                <w:rFonts w:ascii="Calibri" w:eastAsia="Times New Roman" w:hAnsi="Calibri" w:cs="Calibri"/>
                <w:color w:val="000000"/>
                <w:lang w:eastAsia="en-GB"/>
              </w:rPr>
            </w:pPr>
            <w:r w:rsidRPr="00A14E1A">
              <w:rPr>
                <w:rFonts w:ascii="Calibri" w:eastAsia="Times New Roman" w:hAnsi="Calibri" w:cs="Calibri"/>
                <w:color w:val="000000"/>
                <w:lang w:eastAsia="en-GB"/>
              </w:rPr>
              <w:t>0.98 (0.97-0.99)</w:t>
            </w:r>
          </w:p>
        </w:tc>
        <w:tc>
          <w:tcPr>
            <w:tcW w:w="1275" w:type="dxa"/>
            <w:shd w:val="clear" w:color="auto" w:fill="auto"/>
            <w:noWrap/>
            <w:vAlign w:val="center"/>
          </w:tcPr>
          <w:p w14:paraId="7A90A606" w14:textId="339DA380" w:rsidR="00376471" w:rsidRPr="0097242B" w:rsidRDefault="00376471" w:rsidP="00376471">
            <w:pPr>
              <w:spacing w:before="0" w:after="0" w:line="240" w:lineRule="auto"/>
              <w:jc w:val="center"/>
              <w:rPr>
                <w:rFonts w:ascii="Calibri" w:eastAsia="Times New Roman" w:hAnsi="Calibri" w:cs="Calibri"/>
                <w:color w:val="000000"/>
                <w:lang w:eastAsia="en-GB"/>
              </w:rPr>
            </w:pPr>
            <w:r w:rsidRPr="0097242B">
              <w:rPr>
                <w:rFonts w:ascii="Calibri" w:eastAsia="Times New Roman" w:hAnsi="Calibri" w:cs="Calibri"/>
                <w:color w:val="000000"/>
                <w:lang w:eastAsia="en-GB"/>
              </w:rPr>
              <w:t>1.2 x 10</w:t>
            </w:r>
            <w:r w:rsidRPr="0097242B">
              <w:rPr>
                <w:rFonts w:ascii="Calibri" w:eastAsia="Times New Roman" w:hAnsi="Calibri" w:cs="Calibri"/>
                <w:color w:val="000000"/>
                <w:vertAlign w:val="superscript"/>
                <w:lang w:eastAsia="en-GB"/>
              </w:rPr>
              <w:t>-7</w:t>
            </w:r>
          </w:p>
        </w:tc>
      </w:tr>
      <w:tr w:rsidR="00376471" w:rsidRPr="00A14E1A" w14:paraId="675A6BC4" w14:textId="77777777" w:rsidTr="00376471">
        <w:trPr>
          <w:trHeight w:val="320"/>
        </w:trPr>
        <w:tc>
          <w:tcPr>
            <w:tcW w:w="3345" w:type="dxa"/>
            <w:shd w:val="clear" w:color="auto" w:fill="auto"/>
            <w:noWrap/>
            <w:vAlign w:val="center"/>
          </w:tcPr>
          <w:p w14:paraId="3CE024A3" w14:textId="4196414A" w:rsidR="00376471" w:rsidRPr="00A14E1A" w:rsidRDefault="00376471" w:rsidP="00376471">
            <w:pPr>
              <w:spacing w:before="0" w:after="0" w:line="240" w:lineRule="auto"/>
              <w:rPr>
                <w:rFonts w:ascii="Calibri" w:eastAsia="Times New Roman" w:hAnsi="Calibri" w:cs="Calibri"/>
                <w:b/>
                <w:bCs/>
                <w:color w:val="000000"/>
                <w:lang w:eastAsia="en-GB"/>
              </w:rPr>
            </w:pPr>
            <w:r w:rsidRPr="00A14E1A">
              <w:rPr>
                <w:rFonts w:ascii="Calibri" w:eastAsia="Times New Roman" w:hAnsi="Calibri" w:cs="Calibri"/>
                <w:b/>
                <w:bCs/>
                <w:color w:val="000000"/>
                <w:lang w:eastAsia="en-GB"/>
              </w:rPr>
              <w:t>Age of access to treatment</w:t>
            </w:r>
          </w:p>
        </w:tc>
        <w:tc>
          <w:tcPr>
            <w:tcW w:w="1255" w:type="dxa"/>
            <w:shd w:val="clear" w:color="auto" w:fill="auto"/>
            <w:noWrap/>
            <w:vAlign w:val="center"/>
          </w:tcPr>
          <w:p w14:paraId="22E7B76F" w14:textId="699F4456" w:rsidR="00376471" w:rsidRPr="00A14E1A" w:rsidRDefault="00376471" w:rsidP="00376471">
            <w:pPr>
              <w:spacing w:before="0" w:after="0" w:line="240" w:lineRule="auto"/>
              <w:jc w:val="center"/>
              <w:rPr>
                <w:rFonts w:ascii="Calibri" w:eastAsia="Times New Roman" w:hAnsi="Calibri" w:cs="Calibri"/>
                <w:color w:val="000000"/>
                <w:lang w:eastAsia="en-GB"/>
              </w:rPr>
            </w:pPr>
            <w:r w:rsidRPr="00A14E1A">
              <w:rPr>
                <w:rFonts w:ascii="Calibri" w:eastAsia="Times New Roman" w:hAnsi="Calibri" w:cs="Calibri"/>
                <w:color w:val="000000"/>
                <w:lang w:eastAsia="en-GB"/>
              </w:rPr>
              <w:t>30.1(0.7)</w:t>
            </w:r>
          </w:p>
        </w:tc>
        <w:tc>
          <w:tcPr>
            <w:tcW w:w="1474" w:type="dxa"/>
            <w:vAlign w:val="center"/>
          </w:tcPr>
          <w:p w14:paraId="4B097793" w14:textId="509D712D" w:rsidR="00376471" w:rsidRPr="00A14E1A" w:rsidRDefault="00376471" w:rsidP="00376471">
            <w:pPr>
              <w:spacing w:before="0" w:after="0" w:line="240" w:lineRule="auto"/>
              <w:jc w:val="center"/>
              <w:rPr>
                <w:rFonts w:ascii="Calibri" w:eastAsia="Times New Roman" w:hAnsi="Calibri" w:cs="Calibri"/>
                <w:color w:val="000000"/>
                <w:lang w:eastAsia="en-GB"/>
              </w:rPr>
            </w:pPr>
            <w:r w:rsidRPr="00A14E1A">
              <w:rPr>
                <w:rFonts w:ascii="Calibri" w:eastAsia="Times New Roman" w:hAnsi="Calibri" w:cs="Calibri"/>
                <w:color w:val="000000"/>
                <w:lang w:eastAsia="en-GB"/>
              </w:rPr>
              <w:t>26.7(0.4)</w:t>
            </w:r>
          </w:p>
        </w:tc>
        <w:tc>
          <w:tcPr>
            <w:tcW w:w="1985" w:type="dxa"/>
            <w:shd w:val="clear" w:color="auto" w:fill="auto"/>
            <w:noWrap/>
            <w:vAlign w:val="center"/>
          </w:tcPr>
          <w:p w14:paraId="2E74D2E6" w14:textId="35E5C6D4" w:rsidR="00376471" w:rsidRPr="00A14E1A" w:rsidRDefault="00376471" w:rsidP="00376471">
            <w:pPr>
              <w:spacing w:before="0" w:after="0" w:line="240" w:lineRule="auto"/>
              <w:jc w:val="center"/>
              <w:rPr>
                <w:rFonts w:ascii="Calibri" w:eastAsia="Times New Roman" w:hAnsi="Calibri" w:cs="Calibri"/>
                <w:color w:val="000000"/>
                <w:lang w:eastAsia="en-GB"/>
              </w:rPr>
            </w:pPr>
            <w:r w:rsidRPr="00A14E1A">
              <w:rPr>
                <w:rFonts w:ascii="Calibri" w:eastAsia="Times New Roman" w:hAnsi="Calibri" w:cs="Calibri"/>
                <w:color w:val="000000"/>
                <w:lang w:eastAsia="en-GB"/>
              </w:rPr>
              <w:t>0.97 (0.95-0.98)</w:t>
            </w:r>
          </w:p>
        </w:tc>
        <w:tc>
          <w:tcPr>
            <w:tcW w:w="1275" w:type="dxa"/>
            <w:shd w:val="clear" w:color="auto" w:fill="auto"/>
            <w:noWrap/>
            <w:vAlign w:val="center"/>
          </w:tcPr>
          <w:p w14:paraId="52CB9686" w14:textId="0A2FE553" w:rsidR="00376471" w:rsidRPr="0097242B" w:rsidRDefault="00376471" w:rsidP="00376471">
            <w:pPr>
              <w:spacing w:before="0" w:after="0" w:line="240" w:lineRule="auto"/>
              <w:jc w:val="center"/>
              <w:rPr>
                <w:rFonts w:ascii="Calibri" w:eastAsia="Times New Roman" w:hAnsi="Calibri" w:cs="Calibri"/>
                <w:color w:val="000000"/>
                <w:lang w:eastAsia="en-GB"/>
              </w:rPr>
            </w:pPr>
            <w:r w:rsidRPr="0097242B">
              <w:rPr>
                <w:rFonts w:ascii="Calibri" w:eastAsia="Times New Roman" w:hAnsi="Calibri" w:cs="Calibri"/>
                <w:color w:val="000000"/>
                <w:lang w:eastAsia="en-GB"/>
              </w:rPr>
              <w:t>1.1 x 10</w:t>
            </w:r>
            <w:r w:rsidRPr="0097242B">
              <w:rPr>
                <w:rFonts w:ascii="Calibri" w:eastAsia="Times New Roman" w:hAnsi="Calibri" w:cs="Calibri"/>
                <w:color w:val="000000"/>
                <w:vertAlign w:val="superscript"/>
                <w:lang w:eastAsia="en-GB"/>
              </w:rPr>
              <w:t>-7</w:t>
            </w:r>
          </w:p>
        </w:tc>
      </w:tr>
      <w:tr w:rsidR="00376471" w:rsidRPr="00A14E1A" w14:paraId="54FF77C2" w14:textId="77777777" w:rsidTr="00376471">
        <w:trPr>
          <w:trHeight w:val="320"/>
        </w:trPr>
        <w:tc>
          <w:tcPr>
            <w:tcW w:w="3345" w:type="dxa"/>
            <w:shd w:val="clear" w:color="auto" w:fill="auto"/>
            <w:noWrap/>
            <w:vAlign w:val="center"/>
            <w:hideMark/>
          </w:tcPr>
          <w:p w14:paraId="5E66D10A" w14:textId="01C88283" w:rsidR="00376471" w:rsidRPr="00A14E1A" w:rsidRDefault="00376471" w:rsidP="00376471">
            <w:pPr>
              <w:spacing w:before="0" w:after="0" w:line="240" w:lineRule="auto"/>
              <w:rPr>
                <w:rFonts w:ascii="Calibri" w:eastAsia="Times New Roman" w:hAnsi="Calibri" w:cs="Calibri"/>
                <w:b/>
                <w:bCs/>
                <w:color w:val="000000"/>
                <w:lang w:eastAsia="en-GB"/>
              </w:rPr>
            </w:pPr>
            <w:r w:rsidRPr="00A14E1A">
              <w:rPr>
                <w:rFonts w:ascii="Calibri" w:eastAsia="Times New Roman" w:hAnsi="Calibri" w:cs="Calibri"/>
                <w:b/>
                <w:bCs/>
                <w:color w:val="000000"/>
                <w:lang w:eastAsia="en-GB"/>
              </w:rPr>
              <w:t xml:space="preserve">HADS </w:t>
            </w:r>
            <w:r w:rsidR="008B4684">
              <w:rPr>
                <w:rFonts w:ascii="Calibri" w:eastAsia="Times New Roman" w:hAnsi="Calibri" w:cs="Calibri"/>
                <w:b/>
                <w:bCs/>
                <w:color w:val="000000"/>
                <w:lang w:eastAsia="en-GB"/>
              </w:rPr>
              <w:t>current a</w:t>
            </w:r>
            <w:r w:rsidRPr="00A14E1A">
              <w:rPr>
                <w:rFonts w:ascii="Calibri" w:eastAsia="Times New Roman" w:hAnsi="Calibri" w:cs="Calibri"/>
                <w:b/>
                <w:bCs/>
                <w:color w:val="000000"/>
                <w:lang w:eastAsia="en-GB"/>
              </w:rPr>
              <w:t>nxiety symptoms</w:t>
            </w:r>
          </w:p>
        </w:tc>
        <w:tc>
          <w:tcPr>
            <w:tcW w:w="1255" w:type="dxa"/>
            <w:shd w:val="clear" w:color="auto" w:fill="auto"/>
            <w:noWrap/>
            <w:vAlign w:val="center"/>
            <w:hideMark/>
          </w:tcPr>
          <w:p w14:paraId="0AF64F11" w14:textId="77777777" w:rsidR="00376471" w:rsidRPr="00A14E1A" w:rsidRDefault="00376471" w:rsidP="00376471">
            <w:pPr>
              <w:spacing w:before="0" w:after="0" w:line="240" w:lineRule="auto"/>
              <w:jc w:val="center"/>
              <w:rPr>
                <w:rFonts w:ascii="Calibri" w:eastAsia="Times New Roman" w:hAnsi="Calibri" w:cs="Calibri"/>
                <w:color w:val="000000"/>
                <w:lang w:eastAsia="en-GB"/>
              </w:rPr>
            </w:pPr>
            <w:r w:rsidRPr="00A14E1A">
              <w:rPr>
                <w:rFonts w:ascii="Calibri" w:eastAsia="Times New Roman" w:hAnsi="Calibri" w:cs="Calibri"/>
                <w:color w:val="000000"/>
                <w:lang w:eastAsia="en-GB"/>
              </w:rPr>
              <w:t>11.6(0.2)</w:t>
            </w:r>
          </w:p>
        </w:tc>
        <w:tc>
          <w:tcPr>
            <w:tcW w:w="1474" w:type="dxa"/>
            <w:vAlign w:val="center"/>
          </w:tcPr>
          <w:p w14:paraId="55995AE0" w14:textId="430BA9AC" w:rsidR="00376471" w:rsidRPr="00A14E1A" w:rsidRDefault="00376471" w:rsidP="00376471">
            <w:pPr>
              <w:spacing w:before="0" w:after="0" w:line="240" w:lineRule="auto"/>
              <w:jc w:val="center"/>
              <w:rPr>
                <w:rFonts w:ascii="Calibri" w:eastAsia="Times New Roman" w:hAnsi="Calibri" w:cs="Calibri"/>
                <w:color w:val="000000"/>
                <w:lang w:eastAsia="en-GB"/>
              </w:rPr>
            </w:pPr>
            <w:r w:rsidRPr="00A14E1A">
              <w:rPr>
                <w:rFonts w:ascii="Calibri" w:eastAsia="Times New Roman" w:hAnsi="Calibri" w:cs="Calibri"/>
                <w:color w:val="000000"/>
                <w:lang w:eastAsia="en-GB"/>
              </w:rPr>
              <w:t>11.2(0.2)</w:t>
            </w:r>
          </w:p>
        </w:tc>
        <w:tc>
          <w:tcPr>
            <w:tcW w:w="1985" w:type="dxa"/>
            <w:shd w:val="clear" w:color="auto" w:fill="auto"/>
            <w:noWrap/>
            <w:vAlign w:val="center"/>
            <w:hideMark/>
          </w:tcPr>
          <w:p w14:paraId="2643F221" w14:textId="453D23F6" w:rsidR="00376471" w:rsidRPr="00A14E1A" w:rsidRDefault="00376471" w:rsidP="00376471">
            <w:pPr>
              <w:spacing w:before="0" w:after="0" w:line="240" w:lineRule="auto"/>
              <w:jc w:val="center"/>
              <w:rPr>
                <w:rFonts w:ascii="Calibri" w:eastAsia="Times New Roman" w:hAnsi="Calibri" w:cs="Calibri"/>
                <w:color w:val="000000"/>
                <w:lang w:eastAsia="en-GB"/>
              </w:rPr>
            </w:pPr>
            <w:r w:rsidRPr="00A14E1A">
              <w:rPr>
                <w:rFonts w:ascii="Calibri" w:eastAsia="Times New Roman" w:hAnsi="Calibri" w:cs="Calibri"/>
                <w:color w:val="000000"/>
                <w:lang w:eastAsia="en-GB"/>
              </w:rPr>
              <w:t>0.97 (0.95-1.00)</w:t>
            </w:r>
          </w:p>
        </w:tc>
        <w:tc>
          <w:tcPr>
            <w:tcW w:w="1275" w:type="dxa"/>
            <w:shd w:val="clear" w:color="auto" w:fill="auto"/>
            <w:noWrap/>
            <w:vAlign w:val="center"/>
            <w:hideMark/>
          </w:tcPr>
          <w:p w14:paraId="17ACA33F" w14:textId="77777777" w:rsidR="00376471" w:rsidRPr="0097242B" w:rsidRDefault="00376471" w:rsidP="00376471">
            <w:pPr>
              <w:spacing w:before="0" w:after="0" w:line="240" w:lineRule="auto"/>
              <w:jc w:val="center"/>
              <w:rPr>
                <w:rFonts w:ascii="Calibri" w:eastAsia="Times New Roman" w:hAnsi="Calibri" w:cs="Calibri"/>
                <w:color w:val="000000"/>
                <w:lang w:eastAsia="en-GB"/>
              </w:rPr>
            </w:pPr>
            <w:r w:rsidRPr="0097242B">
              <w:rPr>
                <w:rFonts w:ascii="Calibri" w:eastAsia="Times New Roman" w:hAnsi="Calibri" w:cs="Calibri"/>
                <w:color w:val="000000"/>
                <w:lang w:eastAsia="en-GB"/>
              </w:rPr>
              <w:t>0.027</w:t>
            </w:r>
          </w:p>
        </w:tc>
      </w:tr>
      <w:tr w:rsidR="00376471" w:rsidRPr="00A14E1A" w14:paraId="3E07FEDE" w14:textId="77777777" w:rsidTr="00376471">
        <w:trPr>
          <w:trHeight w:val="340"/>
        </w:trPr>
        <w:tc>
          <w:tcPr>
            <w:tcW w:w="3345" w:type="dxa"/>
            <w:tcBorders>
              <w:bottom w:val="single" w:sz="18" w:space="0" w:color="auto"/>
            </w:tcBorders>
            <w:shd w:val="clear" w:color="auto" w:fill="auto"/>
            <w:noWrap/>
            <w:vAlign w:val="center"/>
            <w:hideMark/>
          </w:tcPr>
          <w:p w14:paraId="67A23F71" w14:textId="39A6772D" w:rsidR="00376471" w:rsidRPr="00A14E1A" w:rsidRDefault="00376471" w:rsidP="00376471">
            <w:pPr>
              <w:spacing w:before="0" w:after="0" w:line="240" w:lineRule="auto"/>
              <w:rPr>
                <w:rFonts w:ascii="Calibri" w:eastAsia="Times New Roman" w:hAnsi="Calibri" w:cs="Calibri"/>
                <w:b/>
                <w:bCs/>
                <w:color w:val="000000"/>
                <w:lang w:eastAsia="en-GB"/>
              </w:rPr>
            </w:pPr>
            <w:r w:rsidRPr="00A14E1A">
              <w:rPr>
                <w:rFonts w:ascii="Calibri" w:eastAsia="Times New Roman" w:hAnsi="Calibri" w:cs="Calibri"/>
                <w:b/>
                <w:bCs/>
                <w:color w:val="000000"/>
                <w:lang w:eastAsia="en-GB"/>
              </w:rPr>
              <w:t xml:space="preserve">HADS </w:t>
            </w:r>
            <w:r w:rsidR="008B4684">
              <w:rPr>
                <w:rFonts w:ascii="Calibri" w:eastAsia="Times New Roman" w:hAnsi="Calibri" w:cs="Calibri"/>
                <w:b/>
                <w:bCs/>
                <w:color w:val="000000"/>
                <w:lang w:eastAsia="en-GB"/>
              </w:rPr>
              <w:t>current d</w:t>
            </w:r>
            <w:r w:rsidRPr="00A14E1A">
              <w:rPr>
                <w:rFonts w:ascii="Calibri" w:eastAsia="Times New Roman" w:hAnsi="Calibri" w:cs="Calibri"/>
                <w:b/>
                <w:bCs/>
                <w:color w:val="000000"/>
                <w:lang w:eastAsia="en-GB"/>
              </w:rPr>
              <w:t>epression symptoms</w:t>
            </w:r>
          </w:p>
        </w:tc>
        <w:tc>
          <w:tcPr>
            <w:tcW w:w="1255" w:type="dxa"/>
            <w:tcBorders>
              <w:bottom w:val="single" w:sz="18" w:space="0" w:color="auto"/>
            </w:tcBorders>
            <w:shd w:val="clear" w:color="auto" w:fill="auto"/>
            <w:noWrap/>
            <w:vAlign w:val="center"/>
            <w:hideMark/>
          </w:tcPr>
          <w:p w14:paraId="0A2C6945" w14:textId="77777777" w:rsidR="00376471" w:rsidRPr="00A14E1A" w:rsidRDefault="00376471" w:rsidP="00376471">
            <w:pPr>
              <w:spacing w:before="0" w:after="0" w:line="240" w:lineRule="auto"/>
              <w:jc w:val="center"/>
              <w:rPr>
                <w:rFonts w:ascii="Calibri" w:eastAsia="Times New Roman" w:hAnsi="Calibri" w:cs="Calibri"/>
                <w:color w:val="000000"/>
                <w:lang w:eastAsia="en-GB"/>
              </w:rPr>
            </w:pPr>
            <w:r w:rsidRPr="00A14E1A">
              <w:rPr>
                <w:rFonts w:ascii="Calibri" w:eastAsia="Times New Roman" w:hAnsi="Calibri" w:cs="Calibri"/>
                <w:color w:val="000000"/>
                <w:lang w:eastAsia="en-GB"/>
              </w:rPr>
              <w:t>9.5(0.3)</w:t>
            </w:r>
          </w:p>
        </w:tc>
        <w:tc>
          <w:tcPr>
            <w:tcW w:w="1474" w:type="dxa"/>
            <w:tcBorders>
              <w:bottom w:val="single" w:sz="18" w:space="0" w:color="auto"/>
            </w:tcBorders>
            <w:vAlign w:val="center"/>
          </w:tcPr>
          <w:p w14:paraId="713D7DB1" w14:textId="31791057" w:rsidR="00376471" w:rsidRPr="00A14E1A" w:rsidRDefault="00376471" w:rsidP="00376471">
            <w:pPr>
              <w:spacing w:before="0" w:after="0" w:line="240" w:lineRule="auto"/>
              <w:jc w:val="center"/>
              <w:rPr>
                <w:rFonts w:ascii="Calibri" w:eastAsia="Times New Roman" w:hAnsi="Calibri" w:cs="Calibri"/>
                <w:color w:val="000000"/>
                <w:lang w:eastAsia="en-GB"/>
              </w:rPr>
            </w:pPr>
            <w:r w:rsidRPr="00A14E1A">
              <w:rPr>
                <w:rFonts w:ascii="Calibri" w:eastAsia="Times New Roman" w:hAnsi="Calibri" w:cs="Calibri"/>
                <w:color w:val="000000"/>
                <w:lang w:eastAsia="en-GB"/>
              </w:rPr>
              <w:t>7.7(0.2)</w:t>
            </w:r>
          </w:p>
        </w:tc>
        <w:tc>
          <w:tcPr>
            <w:tcW w:w="1985" w:type="dxa"/>
            <w:tcBorders>
              <w:bottom w:val="single" w:sz="18" w:space="0" w:color="auto"/>
            </w:tcBorders>
            <w:shd w:val="clear" w:color="auto" w:fill="auto"/>
            <w:noWrap/>
            <w:vAlign w:val="center"/>
            <w:hideMark/>
          </w:tcPr>
          <w:p w14:paraId="64CF2979" w14:textId="77401A4A" w:rsidR="00376471" w:rsidRPr="00A14E1A" w:rsidRDefault="00376471" w:rsidP="00376471">
            <w:pPr>
              <w:spacing w:before="0" w:after="0" w:line="240" w:lineRule="auto"/>
              <w:jc w:val="center"/>
              <w:rPr>
                <w:rFonts w:ascii="Calibri" w:eastAsia="Times New Roman" w:hAnsi="Calibri" w:cs="Calibri"/>
                <w:color w:val="000000"/>
                <w:lang w:eastAsia="en-GB"/>
              </w:rPr>
            </w:pPr>
            <w:r w:rsidRPr="00A14E1A">
              <w:rPr>
                <w:rFonts w:ascii="Calibri" w:eastAsia="Times New Roman" w:hAnsi="Calibri" w:cs="Calibri"/>
                <w:color w:val="000000"/>
                <w:lang w:eastAsia="en-GB"/>
              </w:rPr>
              <w:t>0.94 (0.92-0.96)</w:t>
            </w:r>
          </w:p>
        </w:tc>
        <w:tc>
          <w:tcPr>
            <w:tcW w:w="1275" w:type="dxa"/>
            <w:tcBorders>
              <w:bottom w:val="single" w:sz="18" w:space="0" w:color="auto"/>
            </w:tcBorders>
            <w:shd w:val="clear" w:color="auto" w:fill="auto"/>
            <w:noWrap/>
            <w:vAlign w:val="center"/>
            <w:hideMark/>
          </w:tcPr>
          <w:p w14:paraId="7A76E3A4" w14:textId="77777777" w:rsidR="00376471" w:rsidRPr="0097242B" w:rsidRDefault="00376471" w:rsidP="00376471">
            <w:pPr>
              <w:spacing w:before="0" w:after="0" w:line="240" w:lineRule="auto"/>
              <w:jc w:val="center"/>
              <w:rPr>
                <w:rFonts w:ascii="Calibri" w:eastAsia="Times New Roman" w:hAnsi="Calibri" w:cs="Calibri"/>
                <w:color w:val="000000"/>
                <w:lang w:eastAsia="en-GB"/>
              </w:rPr>
            </w:pPr>
            <w:r w:rsidRPr="0097242B">
              <w:rPr>
                <w:rFonts w:ascii="Calibri" w:eastAsia="Times New Roman" w:hAnsi="Calibri" w:cs="Calibri"/>
                <w:color w:val="000000"/>
                <w:lang w:eastAsia="en-GB"/>
              </w:rPr>
              <w:t>5.9 x 10</w:t>
            </w:r>
            <w:r w:rsidRPr="0097242B">
              <w:rPr>
                <w:rFonts w:ascii="Calibri" w:eastAsia="Times New Roman" w:hAnsi="Calibri" w:cs="Calibri"/>
                <w:color w:val="000000"/>
                <w:vertAlign w:val="superscript"/>
                <w:lang w:eastAsia="en-GB"/>
              </w:rPr>
              <w:t>-9</w:t>
            </w:r>
          </w:p>
        </w:tc>
      </w:tr>
      <w:tr w:rsidR="00376471" w:rsidRPr="00A14E1A" w14:paraId="39A9A71C" w14:textId="77777777" w:rsidTr="00376471">
        <w:trPr>
          <w:trHeight w:val="340"/>
        </w:trPr>
        <w:tc>
          <w:tcPr>
            <w:tcW w:w="3345" w:type="dxa"/>
            <w:tcBorders>
              <w:top w:val="single" w:sz="18" w:space="0" w:color="auto"/>
              <w:bottom w:val="single" w:sz="18" w:space="0" w:color="auto"/>
            </w:tcBorders>
            <w:shd w:val="clear" w:color="000000" w:fill="D9E2F3" w:themeFill="accent1" w:themeFillTint="33"/>
            <w:noWrap/>
            <w:vAlign w:val="center"/>
            <w:hideMark/>
          </w:tcPr>
          <w:p w14:paraId="53C960E4" w14:textId="65EAD6E3" w:rsidR="00376471" w:rsidRPr="00A14E1A" w:rsidRDefault="00376471" w:rsidP="00376471">
            <w:pPr>
              <w:spacing w:before="0" w:after="0" w:line="240" w:lineRule="auto"/>
              <w:rPr>
                <w:rFonts w:ascii="Calibri" w:eastAsia="Times New Roman" w:hAnsi="Calibri" w:cs="Calibri"/>
                <w:b/>
                <w:bCs/>
                <w:color w:val="000000"/>
                <w:lang w:eastAsia="en-GB"/>
              </w:rPr>
            </w:pPr>
            <w:r w:rsidRPr="00A14E1A">
              <w:rPr>
                <w:rFonts w:ascii="Calibri" w:eastAsia="Times New Roman" w:hAnsi="Calibri" w:cs="Calibri"/>
                <w:b/>
                <w:bCs/>
                <w:color w:val="000000"/>
                <w:lang w:eastAsia="en-GB"/>
              </w:rPr>
              <w:t>Phenotype</w:t>
            </w:r>
            <w:r>
              <w:rPr>
                <w:rFonts w:ascii="Calibri" w:eastAsia="Times New Roman" w:hAnsi="Calibri" w:cs="Calibri"/>
                <w:b/>
                <w:bCs/>
                <w:color w:val="000000"/>
                <w:lang w:eastAsia="en-GB"/>
              </w:rPr>
              <w:t xml:space="preserve"> (dichotomous)</w:t>
            </w:r>
          </w:p>
        </w:tc>
        <w:tc>
          <w:tcPr>
            <w:tcW w:w="1255" w:type="dxa"/>
            <w:tcBorders>
              <w:top w:val="single" w:sz="18" w:space="0" w:color="auto"/>
              <w:bottom w:val="single" w:sz="18" w:space="0" w:color="auto"/>
            </w:tcBorders>
            <w:shd w:val="clear" w:color="000000" w:fill="D9E2F3" w:themeFill="accent1" w:themeFillTint="33"/>
            <w:noWrap/>
            <w:vAlign w:val="center"/>
            <w:hideMark/>
          </w:tcPr>
          <w:p w14:paraId="0B33E145" w14:textId="77777777" w:rsidR="00376471" w:rsidRPr="00A14E1A" w:rsidRDefault="00376471" w:rsidP="00376471">
            <w:pPr>
              <w:spacing w:before="0" w:after="0" w:line="240" w:lineRule="auto"/>
              <w:jc w:val="center"/>
              <w:rPr>
                <w:rFonts w:ascii="Calibri" w:eastAsia="Times New Roman" w:hAnsi="Calibri" w:cs="Calibri"/>
                <w:b/>
                <w:bCs/>
                <w:color w:val="000000"/>
                <w:lang w:eastAsia="en-GB"/>
              </w:rPr>
            </w:pPr>
            <w:r w:rsidRPr="00A14E1A">
              <w:rPr>
                <w:rFonts w:ascii="Calibri" w:eastAsia="Times New Roman" w:hAnsi="Calibri" w:cs="Calibri"/>
                <w:b/>
                <w:bCs/>
                <w:color w:val="000000"/>
                <w:lang w:eastAsia="en-GB"/>
              </w:rPr>
              <w:t>Males, N(%)</w:t>
            </w:r>
          </w:p>
        </w:tc>
        <w:tc>
          <w:tcPr>
            <w:tcW w:w="1474" w:type="dxa"/>
            <w:tcBorders>
              <w:top w:val="single" w:sz="18" w:space="0" w:color="auto"/>
              <w:bottom w:val="single" w:sz="18" w:space="0" w:color="auto"/>
            </w:tcBorders>
            <w:shd w:val="clear" w:color="000000" w:fill="D9E2F3" w:themeFill="accent1" w:themeFillTint="33"/>
            <w:vAlign w:val="center"/>
          </w:tcPr>
          <w:p w14:paraId="68F86DB6" w14:textId="0C749FD1" w:rsidR="00376471" w:rsidRPr="00A14E1A" w:rsidRDefault="00376471" w:rsidP="00376471">
            <w:pPr>
              <w:spacing w:before="0" w:after="0" w:line="240" w:lineRule="auto"/>
              <w:jc w:val="center"/>
              <w:rPr>
                <w:rFonts w:ascii="Calibri" w:eastAsia="Times New Roman" w:hAnsi="Calibri" w:cs="Calibri"/>
                <w:b/>
                <w:bCs/>
                <w:color w:val="000000"/>
                <w:lang w:eastAsia="en-GB"/>
              </w:rPr>
            </w:pPr>
            <w:r w:rsidRPr="00A14E1A">
              <w:rPr>
                <w:rFonts w:ascii="Calibri" w:eastAsia="Times New Roman" w:hAnsi="Calibri" w:cs="Calibri"/>
                <w:b/>
                <w:bCs/>
                <w:color w:val="000000"/>
                <w:lang w:eastAsia="en-GB"/>
              </w:rPr>
              <w:t>Females, N(%)</w:t>
            </w:r>
          </w:p>
        </w:tc>
        <w:tc>
          <w:tcPr>
            <w:tcW w:w="1985" w:type="dxa"/>
            <w:tcBorders>
              <w:top w:val="single" w:sz="18" w:space="0" w:color="auto"/>
              <w:bottom w:val="single" w:sz="18" w:space="0" w:color="auto"/>
            </w:tcBorders>
            <w:shd w:val="clear" w:color="000000" w:fill="D9E2F3" w:themeFill="accent1" w:themeFillTint="33"/>
            <w:noWrap/>
            <w:vAlign w:val="center"/>
            <w:hideMark/>
          </w:tcPr>
          <w:p w14:paraId="6055D062" w14:textId="23C8A6A6" w:rsidR="00376471" w:rsidRPr="00A14E1A" w:rsidRDefault="00376471" w:rsidP="00376471">
            <w:pPr>
              <w:spacing w:before="0" w:after="0" w:line="240" w:lineRule="auto"/>
              <w:jc w:val="center"/>
              <w:rPr>
                <w:rFonts w:ascii="Calibri" w:eastAsia="Times New Roman" w:hAnsi="Calibri" w:cs="Calibri"/>
                <w:b/>
                <w:bCs/>
                <w:color w:val="000000"/>
                <w:lang w:eastAsia="en-GB"/>
              </w:rPr>
            </w:pPr>
            <w:r w:rsidRPr="00A14E1A">
              <w:rPr>
                <w:rFonts w:ascii="Calibri" w:eastAsia="Times New Roman" w:hAnsi="Calibri" w:cs="Calibri"/>
                <w:b/>
                <w:bCs/>
                <w:color w:val="000000"/>
                <w:lang w:eastAsia="en-GB"/>
              </w:rPr>
              <w:t>OR(</w:t>
            </w:r>
            <w:r w:rsidR="00A75AC6">
              <w:rPr>
                <w:rFonts w:ascii="Calibri" w:eastAsia="Times New Roman" w:hAnsi="Calibri" w:cs="Calibri"/>
                <w:b/>
                <w:bCs/>
                <w:color w:val="000000"/>
                <w:lang w:eastAsia="en-GB"/>
              </w:rPr>
              <w:t>95% CI</w:t>
            </w:r>
            <w:r w:rsidRPr="00A14E1A">
              <w:rPr>
                <w:rFonts w:ascii="Calibri" w:eastAsia="Times New Roman" w:hAnsi="Calibri" w:cs="Calibri"/>
                <w:b/>
                <w:bCs/>
                <w:color w:val="000000"/>
                <w:lang w:eastAsia="en-GB"/>
              </w:rPr>
              <w:t>)</w:t>
            </w:r>
          </w:p>
        </w:tc>
        <w:tc>
          <w:tcPr>
            <w:tcW w:w="1275" w:type="dxa"/>
            <w:tcBorders>
              <w:top w:val="single" w:sz="18" w:space="0" w:color="auto"/>
              <w:bottom w:val="single" w:sz="18" w:space="0" w:color="auto"/>
            </w:tcBorders>
            <w:shd w:val="clear" w:color="000000" w:fill="D9E2F3" w:themeFill="accent1" w:themeFillTint="33"/>
            <w:noWrap/>
            <w:vAlign w:val="center"/>
            <w:hideMark/>
          </w:tcPr>
          <w:p w14:paraId="572821E8" w14:textId="77777777" w:rsidR="00376471" w:rsidRPr="00A14E1A" w:rsidRDefault="00376471" w:rsidP="00376471">
            <w:pPr>
              <w:spacing w:before="0" w:after="0" w:line="240" w:lineRule="auto"/>
              <w:jc w:val="center"/>
              <w:rPr>
                <w:rFonts w:ascii="Calibri" w:eastAsia="Times New Roman" w:hAnsi="Calibri" w:cs="Calibri"/>
                <w:b/>
                <w:bCs/>
                <w:color w:val="000000"/>
                <w:lang w:eastAsia="en-GB"/>
              </w:rPr>
            </w:pPr>
            <w:r w:rsidRPr="00A14E1A">
              <w:rPr>
                <w:rFonts w:ascii="Calibri" w:eastAsia="Times New Roman" w:hAnsi="Calibri" w:cs="Calibri"/>
                <w:b/>
                <w:bCs/>
                <w:color w:val="000000"/>
                <w:lang w:eastAsia="en-GB"/>
              </w:rPr>
              <w:t>P</w:t>
            </w:r>
          </w:p>
        </w:tc>
      </w:tr>
      <w:tr w:rsidR="00376471" w:rsidRPr="00A14E1A" w14:paraId="537F7723" w14:textId="77777777" w:rsidTr="00376471">
        <w:trPr>
          <w:trHeight w:val="320"/>
        </w:trPr>
        <w:tc>
          <w:tcPr>
            <w:tcW w:w="3345" w:type="dxa"/>
            <w:tcBorders>
              <w:top w:val="single" w:sz="18" w:space="0" w:color="auto"/>
            </w:tcBorders>
            <w:shd w:val="clear" w:color="auto" w:fill="auto"/>
            <w:noWrap/>
            <w:vAlign w:val="center"/>
            <w:hideMark/>
          </w:tcPr>
          <w:p w14:paraId="3C7CB13E" w14:textId="77777777" w:rsidR="00376471" w:rsidRPr="00A14E1A" w:rsidRDefault="00376471" w:rsidP="00376471">
            <w:pPr>
              <w:spacing w:before="0" w:after="0" w:line="240" w:lineRule="auto"/>
              <w:rPr>
                <w:rFonts w:ascii="Calibri" w:eastAsia="Times New Roman" w:hAnsi="Calibri" w:cs="Calibri"/>
                <w:b/>
                <w:bCs/>
                <w:color w:val="000000"/>
                <w:lang w:eastAsia="en-GB"/>
              </w:rPr>
            </w:pPr>
            <w:r w:rsidRPr="00A14E1A">
              <w:rPr>
                <w:rFonts w:ascii="Calibri" w:eastAsia="Times New Roman" w:hAnsi="Calibri" w:cs="Calibri"/>
                <w:b/>
                <w:bCs/>
                <w:color w:val="000000"/>
                <w:lang w:eastAsia="en-GB"/>
              </w:rPr>
              <w:t>NDs</w:t>
            </w:r>
          </w:p>
        </w:tc>
        <w:tc>
          <w:tcPr>
            <w:tcW w:w="1255" w:type="dxa"/>
            <w:tcBorders>
              <w:top w:val="single" w:sz="18" w:space="0" w:color="auto"/>
            </w:tcBorders>
            <w:shd w:val="clear" w:color="auto" w:fill="auto"/>
            <w:noWrap/>
            <w:vAlign w:val="center"/>
            <w:hideMark/>
          </w:tcPr>
          <w:p w14:paraId="55EC9BA6" w14:textId="77777777" w:rsidR="00376471" w:rsidRPr="00A14E1A" w:rsidRDefault="00376471" w:rsidP="00376471">
            <w:pPr>
              <w:spacing w:before="0" w:after="0" w:line="240" w:lineRule="auto"/>
              <w:jc w:val="center"/>
              <w:rPr>
                <w:rFonts w:ascii="Calibri" w:eastAsia="Times New Roman" w:hAnsi="Calibri" w:cs="Calibri"/>
                <w:color w:val="000000"/>
                <w:lang w:eastAsia="en-GB"/>
              </w:rPr>
            </w:pPr>
            <w:r w:rsidRPr="00A14E1A">
              <w:rPr>
                <w:rFonts w:ascii="Calibri" w:eastAsia="Times New Roman" w:hAnsi="Calibri" w:cs="Calibri"/>
                <w:color w:val="000000"/>
                <w:lang w:eastAsia="en-GB"/>
              </w:rPr>
              <w:t>429(29.7)</w:t>
            </w:r>
          </w:p>
        </w:tc>
        <w:tc>
          <w:tcPr>
            <w:tcW w:w="1474" w:type="dxa"/>
            <w:tcBorders>
              <w:top w:val="single" w:sz="18" w:space="0" w:color="auto"/>
            </w:tcBorders>
            <w:vAlign w:val="center"/>
          </w:tcPr>
          <w:p w14:paraId="158BEDAB" w14:textId="05EE3C08" w:rsidR="00376471" w:rsidRPr="00A14E1A" w:rsidRDefault="00376471" w:rsidP="00376471">
            <w:pPr>
              <w:spacing w:before="0" w:after="0" w:line="240" w:lineRule="auto"/>
              <w:jc w:val="center"/>
              <w:rPr>
                <w:rFonts w:ascii="Calibri" w:eastAsia="Times New Roman" w:hAnsi="Calibri" w:cs="Calibri"/>
                <w:color w:val="000000"/>
                <w:lang w:eastAsia="en-GB"/>
              </w:rPr>
            </w:pPr>
            <w:r w:rsidRPr="00A14E1A">
              <w:rPr>
                <w:rFonts w:ascii="Calibri" w:eastAsia="Times New Roman" w:hAnsi="Calibri" w:cs="Calibri"/>
                <w:color w:val="000000"/>
                <w:lang w:eastAsia="en-GB"/>
              </w:rPr>
              <w:t>424(15.5)</w:t>
            </w:r>
          </w:p>
        </w:tc>
        <w:tc>
          <w:tcPr>
            <w:tcW w:w="1985" w:type="dxa"/>
            <w:tcBorders>
              <w:top w:val="single" w:sz="18" w:space="0" w:color="auto"/>
            </w:tcBorders>
            <w:shd w:val="clear" w:color="auto" w:fill="auto"/>
            <w:noWrap/>
            <w:vAlign w:val="center"/>
            <w:hideMark/>
          </w:tcPr>
          <w:p w14:paraId="711C070B" w14:textId="1D95C3F9" w:rsidR="00376471" w:rsidRPr="00A14E1A" w:rsidRDefault="00376471" w:rsidP="00376471">
            <w:pPr>
              <w:spacing w:before="0" w:after="0" w:line="240" w:lineRule="auto"/>
              <w:jc w:val="center"/>
              <w:rPr>
                <w:rFonts w:ascii="Calibri" w:eastAsia="Times New Roman" w:hAnsi="Calibri" w:cs="Calibri"/>
                <w:color w:val="000000"/>
                <w:lang w:eastAsia="en-GB"/>
              </w:rPr>
            </w:pPr>
            <w:r w:rsidRPr="00A14E1A">
              <w:rPr>
                <w:rFonts w:ascii="Calibri" w:eastAsia="Times New Roman" w:hAnsi="Calibri" w:cs="Calibri"/>
                <w:color w:val="000000"/>
                <w:lang w:eastAsia="en-GB"/>
              </w:rPr>
              <w:t>0.37 (0.32-0.44)</w:t>
            </w:r>
          </w:p>
        </w:tc>
        <w:tc>
          <w:tcPr>
            <w:tcW w:w="1275" w:type="dxa"/>
            <w:tcBorders>
              <w:top w:val="single" w:sz="18" w:space="0" w:color="auto"/>
            </w:tcBorders>
            <w:shd w:val="clear" w:color="auto" w:fill="auto"/>
            <w:noWrap/>
            <w:vAlign w:val="center"/>
            <w:hideMark/>
          </w:tcPr>
          <w:p w14:paraId="5B4725BC" w14:textId="77777777" w:rsidR="00376471" w:rsidRPr="0097242B" w:rsidRDefault="00376471" w:rsidP="00376471">
            <w:pPr>
              <w:spacing w:before="0" w:after="0" w:line="240" w:lineRule="auto"/>
              <w:jc w:val="center"/>
              <w:rPr>
                <w:rFonts w:ascii="Calibri" w:eastAsia="Times New Roman" w:hAnsi="Calibri" w:cs="Calibri"/>
                <w:color w:val="000000"/>
                <w:lang w:eastAsia="en-GB"/>
              </w:rPr>
            </w:pPr>
            <w:r w:rsidRPr="0097242B">
              <w:rPr>
                <w:rFonts w:ascii="Calibri" w:eastAsia="Times New Roman" w:hAnsi="Calibri" w:cs="Calibri"/>
                <w:color w:val="000000"/>
                <w:lang w:eastAsia="en-GB"/>
              </w:rPr>
              <w:t>9.7 x 10</w:t>
            </w:r>
            <w:r w:rsidRPr="0097242B">
              <w:rPr>
                <w:rFonts w:ascii="Calibri" w:eastAsia="Times New Roman" w:hAnsi="Calibri" w:cs="Calibri"/>
                <w:color w:val="000000"/>
                <w:vertAlign w:val="superscript"/>
                <w:lang w:eastAsia="en-GB"/>
              </w:rPr>
              <w:t>-33</w:t>
            </w:r>
          </w:p>
        </w:tc>
      </w:tr>
      <w:tr w:rsidR="00376471" w:rsidRPr="00A14E1A" w14:paraId="2D411AAA" w14:textId="77777777" w:rsidTr="00376471">
        <w:trPr>
          <w:trHeight w:val="320"/>
        </w:trPr>
        <w:tc>
          <w:tcPr>
            <w:tcW w:w="3345" w:type="dxa"/>
            <w:shd w:val="clear" w:color="auto" w:fill="auto"/>
            <w:noWrap/>
            <w:vAlign w:val="center"/>
            <w:hideMark/>
          </w:tcPr>
          <w:p w14:paraId="5C0A4B63" w14:textId="77777777" w:rsidR="00376471" w:rsidRPr="00A14E1A" w:rsidRDefault="00376471" w:rsidP="00376471">
            <w:pPr>
              <w:spacing w:before="0" w:after="0" w:line="240" w:lineRule="auto"/>
              <w:rPr>
                <w:rFonts w:ascii="Calibri" w:eastAsia="Times New Roman" w:hAnsi="Calibri" w:cs="Calibri"/>
                <w:b/>
                <w:bCs/>
                <w:color w:val="000000"/>
                <w:lang w:eastAsia="en-GB"/>
              </w:rPr>
            </w:pPr>
            <w:r w:rsidRPr="00A14E1A">
              <w:rPr>
                <w:rFonts w:ascii="Calibri" w:eastAsia="Times New Roman" w:hAnsi="Calibri" w:cs="Calibri"/>
                <w:b/>
                <w:bCs/>
                <w:color w:val="000000"/>
                <w:lang w:eastAsia="en-GB"/>
              </w:rPr>
              <w:t>OCD</w:t>
            </w:r>
          </w:p>
        </w:tc>
        <w:tc>
          <w:tcPr>
            <w:tcW w:w="1255" w:type="dxa"/>
            <w:shd w:val="clear" w:color="auto" w:fill="auto"/>
            <w:noWrap/>
            <w:vAlign w:val="center"/>
            <w:hideMark/>
          </w:tcPr>
          <w:p w14:paraId="6296E748" w14:textId="77777777" w:rsidR="00376471" w:rsidRPr="00A14E1A" w:rsidRDefault="00376471" w:rsidP="00376471">
            <w:pPr>
              <w:spacing w:before="0" w:after="0" w:line="240" w:lineRule="auto"/>
              <w:jc w:val="center"/>
              <w:rPr>
                <w:rFonts w:ascii="Calibri" w:eastAsia="Times New Roman" w:hAnsi="Calibri" w:cs="Calibri"/>
                <w:color w:val="000000"/>
                <w:lang w:eastAsia="en-GB"/>
              </w:rPr>
            </w:pPr>
            <w:r w:rsidRPr="00A14E1A">
              <w:rPr>
                <w:rFonts w:ascii="Calibri" w:eastAsia="Times New Roman" w:hAnsi="Calibri" w:cs="Calibri"/>
                <w:color w:val="000000"/>
                <w:lang w:eastAsia="en-GB"/>
              </w:rPr>
              <w:t>146(10.1)</w:t>
            </w:r>
          </w:p>
        </w:tc>
        <w:tc>
          <w:tcPr>
            <w:tcW w:w="1474" w:type="dxa"/>
            <w:vAlign w:val="center"/>
          </w:tcPr>
          <w:p w14:paraId="355A4E31" w14:textId="1F81B7C7" w:rsidR="00376471" w:rsidRPr="00A14E1A" w:rsidRDefault="00376471" w:rsidP="00376471">
            <w:pPr>
              <w:spacing w:before="0" w:after="0" w:line="240" w:lineRule="auto"/>
              <w:jc w:val="center"/>
              <w:rPr>
                <w:rFonts w:ascii="Calibri" w:eastAsia="Times New Roman" w:hAnsi="Calibri" w:cs="Calibri"/>
                <w:color w:val="000000"/>
                <w:lang w:eastAsia="en-GB"/>
              </w:rPr>
            </w:pPr>
            <w:r w:rsidRPr="00A14E1A">
              <w:rPr>
                <w:rFonts w:ascii="Calibri" w:eastAsia="Times New Roman" w:hAnsi="Calibri" w:cs="Calibri"/>
                <w:color w:val="000000"/>
                <w:lang w:eastAsia="en-GB"/>
              </w:rPr>
              <w:t>249(9.1)</w:t>
            </w:r>
          </w:p>
        </w:tc>
        <w:tc>
          <w:tcPr>
            <w:tcW w:w="1985" w:type="dxa"/>
            <w:shd w:val="clear" w:color="auto" w:fill="auto"/>
            <w:noWrap/>
            <w:vAlign w:val="center"/>
            <w:hideMark/>
          </w:tcPr>
          <w:p w14:paraId="5233A745" w14:textId="3429742A" w:rsidR="00376471" w:rsidRPr="00A14E1A" w:rsidRDefault="00376471" w:rsidP="00376471">
            <w:pPr>
              <w:spacing w:before="0" w:after="0" w:line="240" w:lineRule="auto"/>
              <w:jc w:val="center"/>
              <w:rPr>
                <w:rFonts w:ascii="Calibri" w:eastAsia="Times New Roman" w:hAnsi="Calibri" w:cs="Calibri"/>
                <w:color w:val="000000"/>
                <w:lang w:eastAsia="en-GB"/>
              </w:rPr>
            </w:pPr>
            <w:r w:rsidRPr="00A14E1A">
              <w:rPr>
                <w:rFonts w:ascii="Calibri" w:eastAsia="Times New Roman" w:hAnsi="Calibri" w:cs="Calibri"/>
                <w:color w:val="000000"/>
                <w:lang w:eastAsia="en-GB"/>
              </w:rPr>
              <w:t>0.87 (0.70-1.07)</w:t>
            </w:r>
          </w:p>
        </w:tc>
        <w:tc>
          <w:tcPr>
            <w:tcW w:w="1275" w:type="dxa"/>
            <w:shd w:val="clear" w:color="auto" w:fill="auto"/>
            <w:noWrap/>
            <w:vAlign w:val="center"/>
            <w:hideMark/>
          </w:tcPr>
          <w:p w14:paraId="22A4F469" w14:textId="77777777" w:rsidR="00376471" w:rsidRPr="0097242B" w:rsidRDefault="00376471" w:rsidP="00376471">
            <w:pPr>
              <w:spacing w:before="0" w:after="0" w:line="240" w:lineRule="auto"/>
              <w:jc w:val="center"/>
              <w:rPr>
                <w:rFonts w:ascii="Calibri" w:eastAsia="Times New Roman" w:hAnsi="Calibri" w:cs="Calibri"/>
                <w:color w:val="000000"/>
                <w:lang w:eastAsia="en-GB"/>
              </w:rPr>
            </w:pPr>
            <w:r w:rsidRPr="0097242B">
              <w:rPr>
                <w:rFonts w:ascii="Calibri" w:eastAsia="Times New Roman" w:hAnsi="Calibri" w:cs="Calibri"/>
                <w:color w:val="000000"/>
                <w:lang w:eastAsia="en-GB"/>
              </w:rPr>
              <w:t>0.19</w:t>
            </w:r>
          </w:p>
        </w:tc>
      </w:tr>
      <w:tr w:rsidR="00376471" w:rsidRPr="00A14E1A" w14:paraId="0E58B14C" w14:textId="77777777" w:rsidTr="00376471">
        <w:trPr>
          <w:trHeight w:val="320"/>
        </w:trPr>
        <w:tc>
          <w:tcPr>
            <w:tcW w:w="3345" w:type="dxa"/>
            <w:shd w:val="clear" w:color="auto" w:fill="auto"/>
            <w:noWrap/>
            <w:vAlign w:val="center"/>
            <w:hideMark/>
          </w:tcPr>
          <w:p w14:paraId="35A8C047" w14:textId="77777777" w:rsidR="00376471" w:rsidRPr="00A14E1A" w:rsidRDefault="00376471" w:rsidP="00376471">
            <w:pPr>
              <w:spacing w:before="0" w:after="0" w:line="240" w:lineRule="auto"/>
              <w:rPr>
                <w:rFonts w:ascii="Calibri" w:eastAsia="Times New Roman" w:hAnsi="Calibri" w:cs="Calibri"/>
                <w:b/>
                <w:bCs/>
                <w:color w:val="000000"/>
                <w:lang w:eastAsia="en-GB"/>
              </w:rPr>
            </w:pPr>
            <w:r w:rsidRPr="00A14E1A">
              <w:rPr>
                <w:rFonts w:ascii="Calibri" w:eastAsia="Times New Roman" w:hAnsi="Calibri" w:cs="Calibri"/>
                <w:b/>
                <w:bCs/>
                <w:color w:val="000000"/>
                <w:lang w:eastAsia="en-GB"/>
              </w:rPr>
              <w:t>PTSD</w:t>
            </w:r>
          </w:p>
        </w:tc>
        <w:tc>
          <w:tcPr>
            <w:tcW w:w="1255" w:type="dxa"/>
            <w:shd w:val="clear" w:color="auto" w:fill="auto"/>
            <w:noWrap/>
            <w:vAlign w:val="center"/>
            <w:hideMark/>
          </w:tcPr>
          <w:p w14:paraId="65D948C3" w14:textId="77777777" w:rsidR="00376471" w:rsidRPr="00A14E1A" w:rsidRDefault="00376471" w:rsidP="00376471">
            <w:pPr>
              <w:spacing w:before="0" w:after="0" w:line="240" w:lineRule="auto"/>
              <w:jc w:val="center"/>
              <w:rPr>
                <w:rFonts w:ascii="Calibri" w:eastAsia="Times New Roman" w:hAnsi="Calibri" w:cs="Calibri"/>
                <w:color w:val="000000"/>
                <w:lang w:eastAsia="en-GB"/>
              </w:rPr>
            </w:pPr>
            <w:r w:rsidRPr="00A14E1A">
              <w:rPr>
                <w:rFonts w:ascii="Calibri" w:eastAsia="Times New Roman" w:hAnsi="Calibri" w:cs="Calibri"/>
                <w:color w:val="000000"/>
                <w:lang w:eastAsia="en-GB"/>
              </w:rPr>
              <w:t>373(25.8)</w:t>
            </w:r>
          </w:p>
        </w:tc>
        <w:tc>
          <w:tcPr>
            <w:tcW w:w="1474" w:type="dxa"/>
            <w:vAlign w:val="center"/>
          </w:tcPr>
          <w:p w14:paraId="330A8712" w14:textId="4E7421F6" w:rsidR="00376471" w:rsidRPr="00A14E1A" w:rsidRDefault="00376471" w:rsidP="00376471">
            <w:pPr>
              <w:spacing w:before="0" w:after="0" w:line="240" w:lineRule="auto"/>
              <w:jc w:val="center"/>
              <w:rPr>
                <w:rFonts w:ascii="Calibri" w:eastAsia="Times New Roman" w:hAnsi="Calibri" w:cs="Calibri"/>
                <w:color w:val="000000"/>
                <w:lang w:eastAsia="en-GB"/>
              </w:rPr>
            </w:pPr>
            <w:r w:rsidRPr="00A14E1A">
              <w:rPr>
                <w:rFonts w:ascii="Calibri" w:eastAsia="Times New Roman" w:hAnsi="Calibri" w:cs="Calibri"/>
                <w:color w:val="000000"/>
                <w:lang w:eastAsia="en-GB"/>
              </w:rPr>
              <w:t>528(19.3)</w:t>
            </w:r>
          </w:p>
        </w:tc>
        <w:tc>
          <w:tcPr>
            <w:tcW w:w="1985" w:type="dxa"/>
            <w:shd w:val="clear" w:color="auto" w:fill="auto"/>
            <w:noWrap/>
            <w:vAlign w:val="center"/>
            <w:hideMark/>
          </w:tcPr>
          <w:p w14:paraId="5BC96131" w14:textId="64768CF5" w:rsidR="00376471" w:rsidRPr="00A14E1A" w:rsidRDefault="00376471" w:rsidP="00376471">
            <w:pPr>
              <w:spacing w:before="0" w:after="0" w:line="240" w:lineRule="auto"/>
              <w:jc w:val="center"/>
              <w:rPr>
                <w:rFonts w:ascii="Calibri" w:eastAsia="Times New Roman" w:hAnsi="Calibri" w:cs="Calibri"/>
                <w:color w:val="000000"/>
                <w:lang w:eastAsia="en-GB"/>
              </w:rPr>
            </w:pPr>
            <w:r w:rsidRPr="00A14E1A">
              <w:rPr>
                <w:rFonts w:ascii="Calibri" w:eastAsia="Times New Roman" w:hAnsi="Calibri" w:cs="Calibri"/>
                <w:color w:val="000000"/>
                <w:lang w:eastAsia="en-GB"/>
              </w:rPr>
              <w:t>0.70 (0.60-0.81)</w:t>
            </w:r>
          </w:p>
        </w:tc>
        <w:tc>
          <w:tcPr>
            <w:tcW w:w="1275" w:type="dxa"/>
            <w:shd w:val="clear" w:color="auto" w:fill="auto"/>
            <w:noWrap/>
            <w:vAlign w:val="center"/>
            <w:hideMark/>
          </w:tcPr>
          <w:p w14:paraId="57A27468" w14:textId="77777777" w:rsidR="00376471" w:rsidRPr="0097242B" w:rsidRDefault="00376471" w:rsidP="00376471">
            <w:pPr>
              <w:spacing w:before="0" w:after="0" w:line="240" w:lineRule="auto"/>
              <w:jc w:val="center"/>
              <w:rPr>
                <w:rFonts w:ascii="Calibri" w:eastAsia="Times New Roman" w:hAnsi="Calibri" w:cs="Calibri"/>
                <w:color w:val="000000"/>
                <w:lang w:eastAsia="en-GB"/>
              </w:rPr>
            </w:pPr>
            <w:r w:rsidRPr="0097242B">
              <w:rPr>
                <w:rFonts w:ascii="Calibri" w:eastAsia="Times New Roman" w:hAnsi="Calibri" w:cs="Calibri"/>
                <w:color w:val="000000"/>
                <w:lang w:eastAsia="en-GB"/>
              </w:rPr>
              <w:t>2.9 x 10</w:t>
            </w:r>
            <w:r w:rsidRPr="0097242B">
              <w:rPr>
                <w:rFonts w:ascii="Calibri" w:eastAsia="Times New Roman" w:hAnsi="Calibri" w:cs="Calibri"/>
                <w:color w:val="000000"/>
                <w:vertAlign w:val="superscript"/>
                <w:lang w:eastAsia="en-GB"/>
              </w:rPr>
              <w:t>-6</w:t>
            </w:r>
          </w:p>
        </w:tc>
      </w:tr>
      <w:tr w:rsidR="00376471" w:rsidRPr="00A14E1A" w14:paraId="576B3024" w14:textId="77777777" w:rsidTr="00376471">
        <w:trPr>
          <w:trHeight w:val="320"/>
        </w:trPr>
        <w:tc>
          <w:tcPr>
            <w:tcW w:w="3345" w:type="dxa"/>
            <w:shd w:val="clear" w:color="auto" w:fill="auto"/>
            <w:noWrap/>
            <w:vAlign w:val="center"/>
            <w:hideMark/>
          </w:tcPr>
          <w:p w14:paraId="7B965938" w14:textId="77777777" w:rsidR="00376471" w:rsidRPr="00A14E1A" w:rsidRDefault="00376471" w:rsidP="00376471">
            <w:pPr>
              <w:spacing w:before="0" w:after="0" w:line="240" w:lineRule="auto"/>
              <w:rPr>
                <w:rFonts w:ascii="Calibri" w:eastAsia="Times New Roman" w:hAnsi="Calibri" w:cs="Calibri"/>
                <w:b/>
                <w:bCs/>
                <w:color w:val="000000"/>
                <w:lang w:eastAsia="en-GB"/>
              </w:rPr>
            </w:pPr>
            <w:r w:rsidRPr="00A14E1A">
              <w:rPr>
                <w:rFonts w:ascii="Calibri" w:eastAsia="Times New Roman" w:hAnsi="Calibri" w:cs="Calibri"/>
                <w:b/>
                <w:bCs/>
                <w:color w:val="000000"/>
                <w:lang w:eastAsia="en-GB"/>
              </w:rPr>
              <w:t>Eating disorders</w:t>
            </w:r>
          </w:p>
        </w:tc>
        <w:tc>
          <w:tcPr>
            <w:tcW w:w="1255" w:type="dxa"/>
            <w:shd w:val="clear" w:color="auto" w:fill="auto"/>
            <w:noWrap/>
            <w:vAlign w:val="center"/>
            <w:hideMark/>
          </w:tcPr>
          <w:p w14:paraId="0B556614" w14:textId="77777777" w:rsidR="00376471" w:rsidRPr="00A14E1A" w:rsidRDefault="00376471" w:rsidP="00376471">
            <w:pPr>
              <w:spacing w:before="0" w:after="0" w:line="240" w:lineRule="auto"/>
              <w:jc w:val="center"/>
              <w:rPr>
                <w:rFonts w:ascii="Calibri" w:eastAsia="Times New Roman" w:hAnsi="Calibri" w:cs="Calibri"/>
                <w:color w:val="000000"/>
                <w:lang w:eastAsia="en-GB"/>
              </w:rPr>
            </w:pPr>
            <w:r w:rsidRPr="00A14E1A">
              <w:rPr>
                <w:rFonts w:ascii="Calibri" w:eastAsia="Times New Roman" w:hAnsi="Calibri" w:cs="Calibri"/>
                <w:color w:val="000000"/>
                <w:lang w:eastAsia="en-GB"/>
              </w:rPr>
              <w:t>44(3.0)</w:t>
            </w:r>
          </w:p>
        </w:tc>
        <w:tc>
          <w:tcPr>
            <w:tcW w:w="1474" w:type="dxa"/>
            <w:vAlign w:val="center"/>
          </w:tcPr>
          <w:p w14:paraId="4CCC4033" w14:textId="5847BDF2" w:rsidR="00376471" w:rsidRPr="00A14E1A" w:rsidRDefault="00376471" w:rsidP="00376471">
            <w:pPr>
              <w:spacing w:before="0" w:after="0" w:line="240" w:lineRule="auto"/>
              <w:jc w:val="center"/>
              <w:rPr>
                <w:rFonts w:ascii="Calibri" w:eastAsia="Times New Roman" w:hAnsi="Calibri" w:cs="Calibri"/>
                <w:color w:val="000000"/>
                <w:lang w:eastAsia="en-GB"/>
              </w:rPr>
            </w:pPr>
            <w:r w:rsidRPr="00A14E1A">
              <w:rPr>
                <w:rFonts w:ascii="Calibri" w:eastAsia="Times New Roman" w:hAnsi="Calibri" w:cs="Calibri"/>
                <w:color w:val="000000"/>
                <w:lang w:eastAsia="en-GB"/>
              </w:rPr>
              <w:t>340(12.4)</w:t>
            </w:r>
          </w:p>
        </w:tc>
        <w:tc>
          <w:tcPr>
            <w:tcW w:w="1985" w:type="dxa"/>
            <w:shd w:val="clear" w:color="auto" w:fill="auto"/>
            <w:noWrap/>
            <w:vAlign w:val="center"/>
            <w:hideMark/>
          </w:tcPr>
          <w:p w14:paraId="6639D27F" w14:textId="35EC7EE1" w:rsidR="00376471" w:rsidRPr="00A14E1A" w:rsidRDefault="00376471" w:rsidP="00376471">
            <w:pPr>
              <w:spacing w:before="0" w:after="0" w:line="240" w:lineRule="auto"/>
              <w:jc w:val="center"/>
              <w:rPr>
                <w:rFonts w:ascii="Calibri" w:eastAsia="Times New Roman" w:hAnsi="Calibri" w:cs="Calibri"/>
                <w:color w:val="000000"/>
                <w:lang w:eastAsia="en-GB"/>
              </w:rPr>
            </w:pPr>
            <w:r w:rsidRPr="00A14E1A">
              <w:rPr>
                <w:rFonts w:ascii="Calibri" w:eastAsia="Times New Roman" w:hAnsi="Calibri" w:cs="Calibri"/>
                <w:color w:val="000000"/>
                <w:lang w:eastAsia="en-GB"/>
              </w:rPr>
              <w:t>4.41 (3.19-6.08)</w:t>
            </w:r>
          </w:p>
        </w:tc>
        <w:tc>
          <w:tcPr>
            <w:tcW w:w="1275" w:type="dxa"/>
            <w:shd w:val="clear" w:color="auto" w:fill="auto"/>
            <w:noWrap/>
            <w:vAlign w:val="center"/>
            <w:hideMark/>
          </w:tcPr>
          <w:p w14:paraId="534D4C0B" w14:textId="77777777" w:rsidR="00376471" w:rsidRPr="0097242B" w:rsidRDefault="00376471" w:rsidP="00376471">
            <w:pPr>
              <w:spacing w:before="0" w:after="0" w:line="240" w:lineRule="auto"/>
              <w:jc w:val="center"/>
              <w:rPr>
                <w:rFonts w:ascii="Calibri" w:eastAsia="Times New Roman" w:hAnsi="Calibri" w:cs="Calibri"/>
                <w:color w:val="000000"/>
                <w:lang w:eastAsia="en-GB"/>
              </w:rPr>
            </w:pPr>
            <w:r w:rsidRPr="0097242B">
              <w:rPr>
                <w:rFonts w:ascii="Calibri" w:eastAsia="Times New Roman" w:hAnsi="Calibri" w:cs="Calibri"/>
                <w:color w:val="000000"/>
                <w:lang w:eastAsia="en-GB"/>
              </w:rPr>
              <w:t>1.7 x 10</w:t>
            </w:r>
            <w:r w:rsidRPr="0097242B">
              <w:rPr>
                <w:rFonts w:ascii="Calibri" w:eastAsia="Times New Roman" w:hAnsi="Calibri" w:cs="Calibri"/>
                <w:color w:val="000000"/>
                <w:vertAlign w:val="superscript"/>
                <w:lang w:eastAsia="en-GB"/>
              </w:rPr>
              <w:t>-19</w:t>
            </w:r>
          </w:p>
        </w:tc>
      </w:tr>
      <w:tr w:rsidR="00376471" w:rsidRPr="00A14E1A" w14:paraId="050C0A01" w14:textId="77777777" w:rsidTr="00376471">
        <w:trPr>
          <w:trHeight w:val="320"/>
        </w:trPr>
        <w:tc>
          <w:tcPr>
            <w:tcW w:w="3345" w:type="dxa"/>
            <w:shd w:val="clear" w:color="auto" w:fill="auto"/>
            <w:noWrap/>
            <w:vAlign w:val="center"/>
            <w:hideMark/>
          </w:tcPr>
          <w:p w14:paraId="4622AF5E" w14:textId="77777777" w:rsidR="00376471" w:rsidRPr="00A14E1A" w:rsidRDefault="00376471" w:rsidP="00376471">
            <w:pPr>
              <w:spacing w:before="0" w:after="0" w:line="240" w:lineRule="auto"/>
              <w:rPr>
                <w:rFonts w:ascii="Calibri" w:eastAsia="Times New Roman" w:hAnsi="Calibri" w:cs="Calibri"/>
                <w:b/>
                <w:bCs/>
                <w:color w:val="000000"/>
                <w:lang w:eastAsia="en-GB"/>
              </w:rPr>
            </w:pPr>
            <w:r w:rsidRPr="00A14E1A">
              <w:rPr>
                <w:rFonts w:ascii="Calibri" w:eastAsia="Times New Roman" w:hAnsi="Calibri" w:cs="Calibri"/>
                <w:b/>
                <w:bCs/>
                <w:color w:val="000000"/>
                <w:lang w:eastAsia="en-GB"/>
              </w:rPr>
              <w:t>Substance misuse</w:t>
            </w:r>
          </w:p>
        </w:tc>
        <w:tc>
          <w:tcPr>
            <w:tcW w:w="1255" w:type="dxa"/>
            <w:shd w:val="clear" w:color="auto" w:fill="auto"/>
            <w:noWrap/>
            <w:vAlign w:val="center"/>
            <w:hideMark/>
          </w:tcPr>
          <w:p w14:paraId="302EDDBB" w14:textId="77777777" w:rsidR="00376471" w:rsidRPr="00A14E1A" w:rsidRDefault="00376471" w:rsidP="00376471">
            <w:pPr>
              <w:spacing w:before="0" w:after="0" w:line="240" w:lineRule="auto"/>
              <w:jc w:val="center"/>
              <w:rPr>
                <w:rFonts w:ascii="Calibri" w:eastAsia="Times New Roman" w:hAnsi="Calibri" w:cs="Calibri"/>
                <w:color w:val="000000"/>
                <w:lang w:eastAsia="en-GB"/>
              </w:rPr>
            </w:pPr>
            <w:r w:rsidRPr="00A14E1A">
              <w:rPr>
                <w:rFonts w:ascii="Calibri" w:eastAsia="Times New Roman" w:hAnsi="Calibri" w:cs="Calibri"/>
                <w:color w:val="000000"/>
                <w:lang w:eastAsia="en-GB"/>
              </w:rPr>
              <w:t>222(15.4)</w:t>
            </w:r>
          </w:p>
        </w:tc>
        <w:tc>
          <w:tcPr>
            <w:tcW w:w="1474" w:type="dxa"/>
            <w:vAlign w:val="center"/>
          </w:tcPr>
          <w:p w14:paraId="54888630" w14:textId="534ED61D" w:rsidR="00376471" w:rsidRPr="00A14E1A" w:rsidRDefault="00376471" w:rsidP="00376471">
            <w:pPr>
              <w:spacing w:before="0" w:after="0" w:line="240" w:lineRule="auto"/>
              <w:jc w:val="center"/>
              <w:rPr>
                <w:rFonts w:ascii="Calibri" w:eastAsia="Times New Roman" w:hAnsi="Calibri" w:cs="Calibri"/>
                <w:color w:val="000000"/>
                <w:lang w:eastAsia="en-GB"/>
              </w:rPr>
            </w:pPr>
            <w:r w:rsidRPr="00A14E1A">
              <w:rPr>
                <w:rFonts w:ascii="Calibri" w:eastAsia="Times New Roman" w:hAnsi="Calibri" w:cs="Calibri"/>
                <w:color w:val="000000"/>
                <w:lang w:eastAsia="en-GB"/>
              </w:rPr>
              <w:t>214(7.8)</w:t>
            </w:r>
          </w:p>
        </w:tc>
        <w:tc>
          <w:tcPr>
            <w:tcW w:w="1985" w:type="dxa"/>
            <w:shd w:val="clear" w:color="auto" w:fill="auto"/>
            <w:noWrap/>
            <w:vAlign w:val="center"/>
            <w:hideMark/>
          </w:tcPr>
          <w:p w14:paraId="10FD1F69" w14:textId="52C7C2C9" w:rsidR="00376471" w:rsidRPr="00A14E1A" w:rsidRDefault="00376471" w:rsidP="00376471">
            <w:pPr>
              <w:spacing w:before="0" w:after="0" w:line="240" w:lineRule="auto"/>
              <w:jc w:val="center"/>
              <w:rPr>
                <w:rFonts w:ascii="Calibri" w:eastAsia="Times New Roman" w:hAnsi="Calibri" w:cs="Calibri"/>
                <w:color w:val="000000"/>
                <w:lang w:eastAsia="en-GB"/>
              </w:rPr>
            </w:pPr>
            <w:r w:rsidRPr="00A14E1A">
              <w:rPr>
                <w:rFonts w:ascii="Calibri" w:eastAsia="Times New Roman" w:hAnsi="Calibri" w:cs="Calibri"/>
                <w:color w:val="000000"/>
                <w:lang w:eastAsia="en-GB"/>
              </w:rPr>
              <w:t>0.48 (0.39-0.58)</w:t>
            </w:r>
          </w:p>
        </w:tc>
        <w:tc>
          <w:tcPr>
            <w:tcW w:w="1275" w:type="dxa"/>
            <w:shd w:val="clear" w:color="auto" w:fill="auto"/>
            <w:noWrap/>
            <w:vAlign w:val="center"/>
            <w:hideMark/>
          </w:tcPr>
          <w:p w14:paraId="59AAB5C4" w14:textId="77777777" w:rsidR="00376471" w:rsidRPr="0097242B" w:rsidRDefault="00376471" w:rsidP="00376471">
            <w:pPr>
              <w:spacing w:before="0" w:after="0" w:line="240" w:lineRule="auto"/>
              <w:jc w:val="center"/>
              <w:rPr>
                <w:rFonts w:ascii="Calibri" w:eastAsia="Times New Roman" w:hAnsi="Calibri" w:cs="Calibri"/>
                <w:color w:val="000000"/>
                <w:lang w:eastAsia="en-GB"/>
              </w:rPr>
            </w:pPr>
            <w:r w:rsidRPr="0097242B">
              <w:rPr>
                <w:rFonts w:ascii="Calibri" w:eastAsia="Times New Roman" w:hAnsi="Calibri" w:cs="Calibri"/>
                <w:color w:val="000000"/>
                <w:lang w:eastAsia="en-GB"/>
              </w:rPr>
              <w:t>3.6 x 10</w:t>
            </w:r>
            <w:r w:rsidRPr="0097242B">
              <w:rPr>
                <w:rFonts w:ascii="Calibri" w:eastAsia="Times New Roman" w:hAnsi="Calibri" w:cs="Calibri"/>
                <w:color w:val="000000"/>
                <w:vertAlign w:val="superscript"/>
                <w:lang w:eastAsia="en-GB"/>
              </w:rPr>
              <w:t>-13</w:t>
            </w:r>
          </w:p>
        </w:tc>
      </w:tr>
      <w:tr w:rsidR="00376471" w:rsidRPr="00A14E1A" w14:paraId="79224437" w14:textId="77777777" w:rsidTr="00376471">
        <w:trPr>
          <w:trHeight w:val="320"/>
        </w:trPr>
        <w:tc>
          <w:tcPr>
            <w:tcW w:w="3345" w:type="dxa"/>
            <w:shd w:val="clear" w:color="auto" w:fill="auto"/>
            <w:noWrap/>
            <w:vAlign w:val="center"/>
            <w:hideMark/>
          </w:tcPr>
          <w:p w14:paraId="39E88E1F" w14:textId="77777777" w:rsidR="00376471" w:rsidRPr="00A14E1A" w:rsidRDefault="00376471" w:rsidP="00376471">
            <w:pPr>
              <w:spacing w:before="0" w:after="0" w:line="240" w:lineRule="auto"/>
              <w:rPr>
                <w:rFonts w:ascii="Calibri" w:eastAsia="Times New Roman" w:hAnsi="Calibri" w:cs="Calibri"/>
                <w:b/>
                <w:bCs/>
                <w:color w:val="000000"/>
                <w:lang w:eastAsia="en-GB"/>
              </w:rPr>
            </w:pPr>
            <w:r w:rsidRPr="00A14E1A">
              <w:rPr>
                <w:rFonts w:ascii="Calibri" w:eastAsia="Times New Roman" w:hAnsi="Calibri" w:cs="Calibri"/>
                <w:b/>
                <w:bCs/>
                <w:color w:val="000000"/>
                <w:lang w:eastAsia="en-GB"/>
              </w:rPr>
              <w:t>Personality disorder</w:t>
            </w:r>
          </w:p>
        </w:tc>
        <w:tc>
          <w:tcPr>
            <w:tcW w:w="1255" w:type="dxa"/>
            <w:shd w:val="clear" w:color="auto" w:fill="auto"/>
            <w:noWrap/>
            <w:vAlign w:val="center"/>
            <w:hideMark/>
          </w:tcPr>
          <w:p w14:paraId="24517102" w14:textId="77777777" w:rsidR="00376471" w:rsidRPr="00A14E1A" w:rsidRDefault="00376471" w:rsidP="00376471">
            <w:pPr>
              <w:spacing w:before="0" w:after="0" w:line="240" w:lineRule="auto"/>
              <w:jc w:val="center"/>
              <w:rPr>
                <w:rFonts w:ascii="Calibri" w:eastAsia="Times New Roman" w:hAnsi="Calibri" w:cs="Calibri"/>
                <w:color w:val="000000"/>
                <w:lang w:eastAsia="en-GB"/>
              </w:rPr>
            </w:pPr>
            <w:r w:rsidRPr="00A14E1A">
              <w:rPr>
                <w:rFonts w:ascii="Calibri" w:eastAsia="Times New Roman" w:hAnsi="Calibri" w:cs="Calibri"/>
                <w:color w:val="000000"/>
                <w:lang w:eastAsia="en-GB"/>
              </w:rPr>
              <w:t>74(5.1)</w:t>
            </w:r>
          </w:p>
        </w:tc>
        <w:tc>
          <w:tcPr>
            <w:tcW w:w="1474" w:type="dxa"/>
            <w:vAlign w:val="center"/>
          </w:tcPr>
          <w:p w14:paraId="12DDDF67" w14:textId="1278F147" w:rsidR="00376471" w:rsidRPr="00A14E1A" w:rsidRDefault="00376471" w:rsidP="00376471">
            <w:pPr>
              <w:spacing w:before="0" w:after="0" w:line="240" w:lineRule="auto"/>
              <w:jc w:val="center"/>
              <w:rPr>
                <w:rFonts w:ascii="Calibri" w:eastAsia="Times New Roman" w:hAnsi="Calibri" w:cs="Calibri"/>
                <w:color w:val="000000"/>
                <w:lang w:eastAsia="en-GB"/>
              </w:rPr>
            </w:pPr>
            <w:r w:rsidRPr="00A14E1A">
              <w:rPr>
                <w:rFonts w:ascii="Calibri" w:eastAsia="Times New Roman" w:hAnsi="Calibri" w:cs="Calibri"/>
                <w:color w:val="000000"/>
                <w:lang w:eastAsia="en-GB"/>
              </w:rPr>
              <w:t>215(7.9)</w:t>
            </w:r>
          </w:p>
        </w:tc>
        <w:tc>
          <w:tcPr>
            <w:tcW w:w="1985" w:type="dxa"/>
            <w:shd w:val="clear" w:color="auto" w:fill="auto"/>
            <w:noWrap/>
            <w:vAlign w:val="center"/>
            <w:hideMark/>
          </w:tcPr>
          <w:p w14:paraId="63691046" w14:textId="1490D23B" w:rsidR="00376471" w:rsidRPr="00A14E1A" w:rsidRDefault="00376471" w:rsidP="00376471">
            <w:pPr>
              <w:spacing w:before="0" w:after="0" w:line="240" w:lineRule="auto"/>
              <w:jc w:val="center"/>
              <w:rPr>
                <w:rFonts w:ascii="Calibri" w:eastAsia="Times New Roman" w:hAnsi="Calibri" w:cs="Calibri"/>
                <w:color w:val="000000"/>
                <w:lang w:eastAsia="en-GB"/>
              </w:rPr>
            </w:pPr>
            <w:r w:rsidRPr="00A14E1A">
              <w:rPr>
                <w:rFonts w:ascii="Calibri" w:eastAsia="Times New Roman" w:hAnsi="Calibri" w:cs="Calibri"/>
                <w:color w:val="000000"/>
                <w:lang w:eastAsia="en-GB"/>
              </w:rPr>
              <w:t>1.52 (1.16-2.00)</w:t>
            </w:r>
          </w:p>
        </w:tc>
        <w:tc>
          <w:tcPr>
            <w:tcW w:w="1275" w:type="dxa"/>
            <w:shd w:val="clear" w:color="auto" w:fill="auto"/>
            <w:noWrap/>
            <w:vAlign w:val="center"/>
            <w:hideMark/>
          </w:tcPr>
          <w:p w14:paraId="50A23042" w14:textId="77777777" w:rsidR="00376471" w:rsidRPr="0097242B" w:rsidRDefault="00376471" w:rsidP="00376471">
            <w:pPr>
              <w:spacing w:before="0" w:after="0" w:line="240" w:lineRule="auto"/>
              <w:jc w:val="center"/>
              <w:rPr>
                <w:rFonts w:ascii="Calibri" w:eastAsia="Times New Roman" w:hAnsi="Calibri" w:cs="Calibri"/>
                <w:color w:val="000000"/>
                <w:lang w:eastAsia="en-GB"/>
              </w:rPr>
            </w:pPr>
            <w:r w:rsidRPr="0097242B">
              <w:rPr>
                <w:rFonts w:ascii="Calibri" w:eastAsia="Times New Roman" w:hAnsi="Calibri" w:cs="Calibri"/>
                <w:color w:val="000000"/>
                <w:lang w:eastAsia="en-GB"/>
              </w:rPr>
              <w:t>2.6 x 10</w:t>
            </w:r>
            <w:r w:rsidRPr="0097242B">
              <w:rPr>
                <w:rFonts w:ascii="Calibri" w:eastAsia="Times New Roman" w:hAnsi="Calibri" w:cs="Calibri"/>
                <w:color w:val="000000"/>
                <w:vertAlign w:val="superscript"/>
                <w:lang w:eastAsia="en-GB"/>
              </w:rPr>
              <w:t>-3</w:t>
            </w:r>
          </w:p>
        </w:tc>
      </w:tr>
      <w:tr w:rsidR="00376471" w:rsidRPr="00A14E1A" w14:paraId="66D59735" w14:textId="77777777" w:rsidTr="00376471">
        <w:trPr>
          <w:trHeight w:val="320"/>
        </w:trPr>
        <w:tc>
          <w:tcPr>
            <w:tcW w:w="3345" w:type="dxa"/>
            <w:shd w:val="clear" w:color="auto" w:fill="auto"/>
            <w:noWrap/>
            <w:vAlign w:val="center"/>
            <w:hideMark/>
          </w:tcPr>
          <w:p w14:paraId="329FF5EE" w14:textId="77777777" w:rsidR="00376471" w:rsidRPr="00A14E1A" w:rsidRDefault="00376471" w:rsidP="00376471">
            <w:pPr>
              <w:spacing w:before="0" w:after="0" w:line="240" w:lineRule="auto"/>
              <w:rPr>
                <w:rFonts w:ascii="Calibri" w:eastAsia="Times New Roman" w:hAnsi="Calibri" w:cs="Calibri"/>
                <w:b/>
                <w:bCs/>
                <w:color w:val="000000"/>
                <w:lang w:eastAsia="en-GB"/>
              </w:rPr>
            </w:pPr>
            <w:r w:rsidRPr="00A14E1A">
              <w:rPr>
                <w:rFonts w:ascii="Calibri" w:eastAsia="Times New Roman" w:hAnsi="Calibri" w:cs="Calibri"/>
                <w:b/>
                <w:bCs/>
                <w:color w:val="000000"/>
                <w:lang w:eastAsia="en-GB"/>
              </w:rPr>
              <w:t>Low income</w:t>
            </w:r>
          </w:p>
        </w:tc>
        <w:tc>
          <w:tcPr>
            <w:tcW w:w="1255" w:type="dxa"/>
            <w:shd w:val="clear" w:color="auto" w:fill="auto"/>
            <w:noWrap/>
            <w:vAlign w:val="center"/>
            <w:hideMark/>
          </w:tcPr>
          <w:p w14:paraId="510AF52E" w14:textId="77777777" w:rsidR="00376471" w:rsidRPr="00A14E1A" w:rsidRDefault="00376471" w:rsidP="00376471">
            <w:pPr>
              <w:spacing w:before="0" w:after="0" w:line="240" w:lineRule="auto"/>
              <w:jc w:val="center"/>
              <w:rPr>
                <w:rFonts w:ascii="Calibri" w:eastAsia="Times New Roman" w:hAnsi="Calibri" w:cs="Calibri"/>
                <w:color w:val="000000"/>
                <w:lang w:eastAsia="en-GB"/>
              </w:rPr>
            </w:pPr>
            <w:r w:rsidRPr="00A14E1A">
              <w:rPr>
                <w:rFonts w:ascii="Calibri" w:eastAsia="Times New Roman" w:hAnsi="Calibri" w:cs="Calibri"/>
                <w:color w:val="000000"/>
                <w:lang w:eastAsia="en-GB"/>
              </w:rPr>
              <w:t>667(58.2)</w:t>
            </w:r>
          </w:p>
        </w:tc>
        <w:tc>
          <w:tcPr>
            <w:tcW w:w="1474" w:type="dxa"/>
            <w:vAlign w:val="center"/>
          </w:tcPr>
          <w:p w14:paraId="2189A583" w14:textId="44CCE2FF" w:rsidR="00376471" w:rsidRPr="00A14E1A" w:rsidRDefault="00376471" w:rsidP="00376471">
            <w:pPr>
              <w:spacing w:before="0" w:after="0" w:line="240" w:lineRule="auto"/>
              <w:jc w:val="center"/>
              <w:rPr>
                <w:rFonts w:ascii="Calibri" w:eastAsia="Times New Roman" w:hAnsi="Calibri" w:cs="Calibri"/>
                <w:color w:val="000000"/>
                <w:lang w:eastAsia="en-GB"/>
              </w:rPr>
            </w:pPr>
            <w:r w:rsidRPr="00A14E1A">
              <w:rPr>
                <w:rFonts w:ascii="Calibri" w:eastAsia="Times New Roman" w:hAnsi="Calibri" w:cs="Calibri"/>
                <w:color w:val="000000"/>
                <w:lang w:eastAsia="en-GB"/>
              </w:rPr>
              <w:t>1270(59.2)</w:t>
            </w:r>
          </w:p>
        </w:tc>
        <w:tc>
          <w:tcPr>
            <w:tcW w:w="1985" w:type="dxa"/>
            <w:shd w:val="clear" w:color="auto" w:fill="auto"/>
            <w:noWrap/>
            <w:vAlign w:val="center"/>
            <w:hideMark/>
          </w:tcPr>
          <w:p w14:paraId="2C6CC28C" w14:textId="64D02E35" w:rsidR="00376471" w:rsidRPr="00A14E1A" w:rsidRDefault="00376471" w:rsidP="00376471">
            <w:pPr>
              <w:spacing w:before="0" w:after="0" w:line="240" w:lineRule="auto"/>
              <w:jc w:val="center"/>
              <w:rPr>
                <w:rFonts w:ascii="Calibri" w:eastAsia="Times New Roman" w:hAnsi="Calibri" w:cs="Calibri"/>
                <w:color w:val="000000"/>
                <w:lang w:eastAsia="en-GB"/>
              </w:rPr>
            </w:pPr>
            <w:r w:rsidRPr="00A14E1A">
              <w:rPr>
                <w:rFonts w:ascii="Calibri" w:eastAsia="Times New Roman" w:hAnsi="Calibri" w:cs="Calibri"/>
                <w:color w:val="000000"/>
                <w:lang w:eastAsia="en-GB"/>
              </w:rPr>
              <w:t>1.05 (0.91-1.21)</w:t>
            </w:r>
          </w:p>
        </w:tc>
        <w:tc>
          <w:tcPr>
            <w:tcW w:w="1275" w:type="dxa"/>
            <w:shd w:val="clear" w:color="auto" w:fill="auto"/>
            <w:noWrap/>
            <w:vAlign w:val="center"/>
            <w:hideMark/>
          </w:tcPr>
          <w:p w14:paraId="637050B8" w14:textId="77777777" w:rsidR="00376471" w:rsidRPr="0097242B" w:rsidRDefault="00376471" w:rsidP="00376471">
            <w:pPr>
              <w:spacing w:before="0" w:after="0" w:line="240" w:lineRule="auto"/>
              <w:jc w:val="center"/>
              <w:rPr>
                <w:rFonts w:ascii="Calibri" w:eastAsia="Times New Roman" w:hAnsi="Calibri" w:cs="Calibri"/>
                <w:color w:val="000000"/>
                <w:lang w:eastAsia="en-GB"/>
              </w:rPr>
            </w:pPr>
            <w:r w:rsidRPr="0097242B">
              <w:rPr>
                <w:rFonts w:ascii="Calibri" w:eastAsia="Times New Roman" w:hAnsi="Calibri" w:cs="Calibri"/>
                <w:color w:val="000000"/>
                <w:lang w:eastAsia="en-GB"/>
              </w:rPr>
              <w:t>0.51</w:t>
            </w:r>
          </w:p>
        </w:tc>
      </w:tr>
      <w:tr w:rsidR="00376471" w:rsidRPr="00A14E1A" w14:paraId="19971C04" w14:textId="77777777" w:rsidTr="00DE267D">
        <w:trPr>
          <w:trHeight w:val="320"/>
        </w:trPr>
        <w:tc>
          <w:tcPr>
            <w:tcW w:w="3345" w:type="dxa"/>
            <w:tcBorders>
              <w:bottom w:val="single" w:sz="8" w:space="0" w:color="auto"/>
            </w:tcBorders>
            <w:shd w:val="clear" w:color="auto" w:fill="auto"/>
            <w:noWrap/>
            <w:vAlign w:val="center"/>
            <w:hideMark/>
          </w:tcPr>
          <w:p w14:paraId="2B16A977" w14:textId="77777777" w:rsidR="00376471" w:rsidRPr="00A14E1A" w:rsidRDefault="00376471" w:rsidP="00376471">
            <w:pPr>
              <w:spacing w:before="0" w:after="0" w:line="240" w:lineRule="auto"/>
              <w:rPr>
                <w:rFonts w:ascii="Calibri" w:eastAsia="Times New Roman" w:hAnsi="Calibri" w:cs="Calibri"/>
                <w:b/>
                <w:bCs/>
                <w:color w:val="000000"/>
                <w:lang w:eastAsia="en-GB"/>
              </w:rPr>
            </w:pPr>
            <w:r w:rsidRPr="00A14E1A">
              <w:rPr>
                <w:rFonts w:ascii="Calibri" w:eastAsia="Times New Roman" w:hAnsi="Calibri" w:cs="Calibri"/>
                <w:b/>
                <w:bCs/>
                <w:color w:val="000000"/>
                <w:lang w:eastAsia="en-GB"/>
              </w:rPr>
              <w:t>Low education</w:t>
            </w:r>
          </w:p>
        </w:tc>
        <w:tc>
          <w:tcPr>
            <w:tcW w:w="1255" w:type="dxa"/>
            <w:tcBorders>
              <w:bottom w:val="single" w:sz="8" w:space="0" w:color="auto"/>
            </w:tcBorders>
            <w:shd w:val="clear" w:color="auto" w:fill="auto"/>
            <w:noWrap/>
            <w:vAlign w:val="center"/>
            <w:hideMark/>
          </w:tcPr>
          <w:p w14:paraId="29854ACD" w14:textId="77777777" w:rsidR="00376471" w:rsidRPr="00A14E1A" w:rsidRDefault="00376471" w:rsidP="00376471">
            <w:pPr>
              <w:spacing w:before="0" w:after="0" w:line="240" w:lineRule="auto"/>
              <w:jc w:val="center"/>
              <w:rPr>
                <w:rFonts w:ascii="Calibri" w:eastAsia="Times New Roman" w:hAnsi="Calibri" w:cs="Calibri"/>
                <w:color w:val="000000"/>
                <w:lang w:eastAsia="en-GB"/>
              </w:rPr>
            </w:pPr>
            <w:r w:rsidRPr="00A14E1A">
              <w:rPr>
                <w:rFonts w:ascii="Calibri" w:eastAsia="Times New Roman" w:hAnsi="Calibri" w:cs="Calibri"/>
                <w:color w:val="000000"/>
                <w:lang w:eastAsia="en-GB"/>
              </w:rPr>
              <w:t>154(12.1)</w:t>
            </w:r>
          </w:p>
        </w:tc>
        <w:tc>
          <w:tcPr>
            <w:tcW w:w="1474" w:type="dxa"/>
            <w:tcBorders>
              <w:bottom w:val="single" w:sz="8" w:space="0" w:color="auto"/>
            </w:tcBorders>
            <w:vAlign w:val="center"/>
          </w:tcPr>
          <w:p w14:paraId="51AEA794" w14:textId="032D1EF1" w:rsidR="00376471" w:rsidRPr="00A14E1A" w:rsidRDefault="00376471" w:rsidP="00376471">
            <w:pPr>
              <w:spacing w:before="0" w:after="0" w:line="240" w:lineRule="auto"/>
              <w:jc w:val="center"/>
              <w:rPr>
                <w:rFonts w:ascii="Calibri" w:eastAsia="Times New Roman" w:hAnsi="Calibri" w:cs="Calibri"/>
                <w:color w:val="000000"/>
                <w:lang w:eastAsia="en-GB"/>
              </w:rPr>
            </w:pPr>
            <w:r w:rsidRPr="00A14E1A">
              <w:rPr>
                <w:rFonts w:ascii="Calibri" w:eastAsia="Times New Roman" w:hAnsi="Calibri" w:cs="Calibri"/>
                <w:color w:val="000000"/>
                <w:lang w:eastAsia="en-GB"/>
              </w:rPr>
              <w:t>209(8.5)</w:t>
            </w:r>
          </w:p>
        </w:tc>
        <w:tc>
          <w:tcPr>
            <w:tcW w:w="1985" w:type="dxa"/>
            <w:tcBorders>
              <w:bottom w:val="single" w:sz="8" w:space="0" w:color="auto"/>
            </w:tcBorders>
            <w:shd w:val="clear" w:color="auto" w:fill="auto"/>
            <w:noWrap/>
            <w:vAlign w:val="center"/>
            <w:hideMark/>
          </w:tcPr>
          <w:p w14:paraId="79935331" w14:textId="389F488A" w:rsidR="00376471" w:rsidRPr="00A14E1A" w:rsidRDefault="00376471" w:rsidP="00376471">
            <w:pPr>
              <w:spacing w:before="0" w:after="0" w:line="240" w:lineRule="auto"/>
              <w:jc w:val="center"/>
              <w:rPr>
                <w:rFonts w:ascii="Calibri" w:eastAsia="Times New Roman" w:hAnsi="Calibri" w:cs="Calibri"/>
                <w:color w:val="000000"/>
                <w:lang w:eastAsia="en-GB"/>
              </w:rPr>
            </w:pPr>
            <w:r w:rsidRPr="00A14E1A">
              <w:rPr>
                <w:rFonts w:ascii="Calibri" w:eastAsia="Times New Roman" w:hAnsi="Calibri" w:cs="Calibri"/>
                <w:color w:val="000000"/>
                <w:lang w:eastAsia="en-GB"/>
              </w:rPr>
              <w:t>0.70 (0.56-0.88)</w:t>
            </w:r>
          </w:p>
        </w:tc>
        <w:tc>
          <w:tcPr>
            <w:tcW w:w="1275" w:type="dxa"/>
            <w:tcBorders>
              <w:bottom w:val="single" w:sz="8" w:space="0" w:color="auto"/>
            </w:tcBorders>
            <w:shd w:val="clear" w:color="auto" w:fill="auto"/>
            <w:noWrap/>
            <w:vAlign w:val="center"/>
            <w:hideMark/>
          </w:tcPr>
          <w:p w14:paraId="23EB6BE6" w14:textId="77777777" w:rsidR="00376471" w:rsidRPr="0097242B" w:rsidRDefault="00376471" w:rsidP="00376471">
            <w:pPr>
              <w:spacing w:before="0" w:after="0" w:line="240" w:lineRule="auto"/>
              <w:jc w:val="center"/>
              <w:rPr>
                <w:rFonts w:ascii="Calibri" w:eastAsia="Times New Roman" w:hAnsi="Calibri" w:cs="Calibri"/>
                <w:color w:val="000000"/>
                <w:lang w:eastAsia="en-GB"/>
              </w:rPr>
            </w:pPr>
            <w:r w:rsidRPr="0097242B">
              <w:rPr>
                <w:rFonts w:ascii="Calibri" w:eastAsia="Times New Roman" w:hAnsi="Calibri" w:cs="Calibri"/>
                <w:color w:val="000000"/>
                <w:lang w:eastAsia="en-GB"/>
              </w:rPr>
              <w:t>2.2 x 10</w:t>
            </w:r>
            <w:r w:rsidRPr="0097242B">
              <w:rPr>
                <w:rFonts w:ascii="Calibri" w:eastAsia="Times New Roman" w:hAnsi="Calibri" w:cs="Calibri"/>
                <w:color w:val="000000"/>
                <w:vertAlign w:val="superscript"/>
                <w:lang w:eastAsia="en-GB"/>
              </w:rPr>
              <w:t>-3</w:t>
            </w:r>
          </w:p>
        </w:tc>
      </w:tr>
      <w:tr w:rsidR="00376471" w:rsidRPr="00A14E1A" w14:paraId="5D55A818" w14:textId="77777777" w:rsidTr="00DE267D">
        <w:trPr>
          <w:trHeight w:val="320"/>
        </w:trPr>
        <w:tc>
          <w:tcPr>
            <w:tcW w:w="3345" w:type="dxa"/>
            <w:tcBorders>
              <w:bottom w:val="single" w:sz="18" w:space="0" w:color="auto"/>
            </w:tcBorders>
            <w:shd w:val="clear" w:color="auto" w:fill="auto"/>
            <w:noWrap/>
            <w:vAlign w:val="center"/>
            <w:hideMark/>
          </w:tcPr>
          <w:p w14:paraId="551A878A" w14:textId="77777777" w:rsidR="00376471" w:rsidRPr="00A14E1A" w:rsidRDefault="00376471" w:rsidP="00376471">
            <w:pPr>
              <w:spacing w:before="0" w:after="0" w:line="240" w:lineRule="auto"/>
              <w:rPr>
                <w:rFonts w:ascii="Calibri" w:eastAsia="Times New Roman" w:hAnsi="Calibri" w:cs="Calibri"/>
                <w:b/>
                <w:bCs/>
                <w:color w:val="000000"/>
                <w:lang w:eastAsia="en-GB"/>
              </w:rPr>
            </w:pPr>
            <w:r w:rsidRPr="00A14E1A">
              <w:rPr>
                <w:rFonts w:ascii="Calibri" w:eastAsia="Times New Roman" w:hAnsi="Calibri" w:cs="Calibri"/>
                <w:b/>
                <w:bCs/>
                <w:color w:val="000000"/>
                <w:lang w:eastAsia="en-GB"/>
              </w:rPr>
              <w:t>NEET</w:t>
            </w:r>
          </w:p>
        </w:tc>
        <w:tc>
          <w:tcPr>
            <w:tcW w:w="1255" w:type="dxa"/>
            <w:tcBorders>
              <w:bottom w:val="single" w:sz="18" w:space="0" w:color="auto"/>
            </w:tcBorders>
            <w:shd w:val="clear" w:color="auto" w:fill="auto"/>
            <w:noWrap/>
            <w:vAlign w:val="center"/>
            <w:hideMark/>
          </w:tcPr>
          <w:p w14:paraId="1219DE6C" w14:textId="77777777" w:rsidR="00376471" w:rsidRPr="00A14E1A" w:rsidRDefault="00376471" w:rsidP="00376471">
            <w:pPr>
              <w:spacing w:before="0" w:after="0" w:line="240" w:lineRule="auto"/>
              <w:jc w:val="center"/>
              <w:rPr>
                <w:rFonts w:ascii="Calibri" w:eastAsia="Times New Roman" w:hAnsi="Calibri" w:cs="Calibri"/>
                <w:color w:val="000000"/>
                <w:lang w:eastAsia="en-GB"/>
              </w:rPr>
            </w:pPr>
            <w:r w:rsidRPr="00A14E1A">
              <w:rPr>
                <w:rFonts w:ascii="Calibri" w:eastAsia="Times New Roman" w:hAnsi="Calibri" w:cs="Calibri"/>
                <w:color w:val="000000"/>
                <w:lang w:eastAsia="en-GB"/>
              </w:rPr>
              <w:t>437(39.3)</w:t>
            </w:r>
          </w:p>
        </w:tc>
        <w:tc>
          <w:tcPr>
            <w:tcW w:w="1474" w:type="dxa"/>
            <w:tcBorders>
              <w:bottom w:val="single" w:sz="18" w:space="0" w:color="auto"/>
            </w:tcBorders>
            <w:vAlign w:val="center"/>
          </w:tcPr>
          <w:p w14:paraId="58E0389F" w14:textId="7508AFE8" w:rsidR="00376471" w:rsidRPr="00A14E1A" w:rsidRDefault="00376471" w:rsidP="00376471">
            <w:pPr>
              <w:spacing w:before="0" w:after="0" w:line="240" w:lineRule="auto"/>
              <w:jc w:val="center"/>
              <w:rPr>
                <w:rFonts w:ascii="Calibri" w:eastAsia="Times New Roman" w:hAnsi="Calibri" w:cs="Calibri"/>
                <w:color w:val="000000"/>
                <w:lang w:eastAsia="en-GB"/>
              </w:rPr>
            </w:pPr>
            <w:r w:rsidRPr="00A14E1A">
              <w:rPr>
                <w:rFonts w:ascii="Calibri" w:eastAsia="Times New Roman" w:hAnsi="Calibri" w:cs="Calibri"/>
                <w:color w:val="000000"/>
                <w:lang w:eastAsia="en-GB"/>
              </w:rPr>
              <w:t>619(30.0)</w:t>
            </w:r>
          </w:p>
        </w:tc>
        <w:tc>
          <w:tcPr>
            <w:tcW w:w="1985" w:type="dxa"/>
            <w:tcBorders>
              <w:bottom w:val="single" w:sz="18" w:space="0" w:color="auto"/>
            </w:tcBorders>
            <w:shd w:val="clear" w:color="auto" w:fill="auto"/>
            <w:noWrap/>
            <w:vAlign w:val="center"/>
            <w:hideMark/>
          </w:tcPr>
          <w:p w14:paraId="05769FCB" w14:textId="345FC39D" w:rsidR="00376471" w:rsidRPr="00A14E1A" w:rsidRDefault="00376471" w:rsidP="00376471">
            <w:pPr>
              <w:spacing w:before="0" w:after="0" w:line="240" w:lineRule="auto"/>
              <w:jc w:val="center"/>
              <w:rPr>
                <w:rFonts w:ascii="Calibri" w:eastAsia="Times New Roman" w:hAnsi="Calibri" w:cs="Calibri"/>
                <w:color w:val="000000"/>
                <w:lang w:eastAsia="en-GB"/>
              </w:rPr>
            </w:pPr>
            <w:r w:rsidRPr="00A14E1A">
              <w:rPr>
                <w:rFonts w:ascii="Calibri" w:eastAsia="Times New Roman" w:hAnsi="Calibri" w:cs="Calibri"/>
                <w:color w:val="000000"/>
                <w:lang w:eastAsia="en-GB"/>
              </w:rPr>
              <w:t>0.67 (0.58-0.79)</w:t>
            </w:r>
          </w:p>
        </w:tc>
        <w:tc>
          <w:tcPr>
            <w:tcW w:w="1275" w:type="dxa"/>
            <w:tcBorders>
              <w:bottom w:val="single" w:sz="18" w:space="0" w:color="auto"/>
            </w:tcBorders>
            <w:shd w:val="clear" w:color="auto" w:fill="auto"/>
            <w:noWrap/>
            <w:vAlign w:val="center"/>
            <w:hideMark/>
          </w:tcPr>
          <w:p w14:paraId="32DCD7F5" w14:textId="77777777" w:rsidR="00376471" w:rsidRPr="0097242B" w:rsidRDefault="00376471" w:rsidP="00376471">
            <w:pPr>
              <w:spacing w:before="0" w:after="0" w:line="240" w:lineRule="auto"/>
              <w:jc w:val="center"/>
              <w:rPr>
                <w:rFonts w:ascii="Calibri" w:eastAsia="Times New Roman" w:hAnsi="Calibri" w:cs="Calibri"/>
                <w:color w:val="000000"/>
                <w:lang w:eastAsia="en-GB"/>
              </w:rPr>
            </w:pPr>
            <w:r w:rsidRPr="0097242B">
              <w:rPr>
                <w:rFonts w:ascii="Calibri" w:eastAsia="Times New Roman" w:hAnsi="Calibri" w:cs="Calibri"/>
                <w:color w:val="000000"/>
                <w:lang w:eastAsia="en-GB"/>
              </w:rPr>
              <w:t>5.5 x 10</w:t>
            </w:r>
            <w:r w:rsidRPr="0097242B">
              <w:rPr>
                <w:rFonts w:ascii="Calibri" w:eastAsia="Times New Roman" w:hAnsi="Calibri" w:cs="Calibri"/>
                <w:color w:val="000000"/>
                <w:vertAlign w:val="superscript"/>
                <w:lang w:eastAsia="en-GB"/>
              </w:rPr>
              <w:t>-7</w:t>
            </w:r>
          </w:p>
        </w:tc>
      </w:tr>
    </w:tbl>
    <w:p w14:paraId="619DB40C" w14:textId="683E0ECF" w:rsidR="006E034C" w:rsidRDefault="006E034C" w:rsidP="00DA63F0">
      <w:pPr>
        <w:rPr>
          <w:sz w:val="21"/>
          <w:szCs w:val="21"/>
        </w:rPr>
      </w:pPr>
      <w:r>
        <w:rPr>
          <w:sz w:val="21"/>
          <w:szCs w:val="21"/>
        </w:rPr>
        <w:t xml:space="preserve">* Age at assessment is included as a covariate in all other analyses. </w:t>
      </w:r>
    </w:p>
    <w:p w14:paraId="688AA33F" w14:textId="02390B7B" w:rsidR="00DA63F0" w:rsidRDefault="00DA63F0" w:rsidP="00DA63F0">
      <w:pPr>
        <w:rPr>
          <w:sz w:val="21"/>
          <w:szCs w:val="21"/>
        </w:rPr>
      </w:pPr>
      <w:r w:rsidRPr="00196099">
        <w:rPr>
          <w:sz w:val="21"/>
          <w:szCs w:val="21"/>
        </w:rPr>
        <w:t>HADS: Hospital Anxiety and Depression Scale; NDs: neurodevelopmental disorders; OCD: obsessive compulsive disorder; PTSD: post-traumatic stress disorder; NEET: not in education, employment or training.</w:t>
      </w:r>
      <w:r>
        <w:rPr>
          <w:sz w:val="21"/>
          <w:szCs w:val="21"/>
        </w:rPr>
        <w:t xml:space="preserve"> </w:t>
      </w:r>
      <w:r w:rsidRPr="00245AB4">
        <w:rPr>
          <w:sz w:val="21"/>
          <w:szCs w:val="21"/>
        </w:rPr>
        <w:t xml:space="preserve">Males </w:t>
      </w:r>
      <w:r>
        <w:rPr>
          <w:sz w:val="21"/>
          <w:szCs w:val="21"/>
        </w:rPr>
        <w:t xml:space="preserve">are </w:t>
      </w:r>
      <w:r w:rsidRPr="00245AB4">
        <w:rPr>
          <w:sz w:val="21"/>
          <w:szCs w:val="21"/>
        </w:rPr>
        <w:t xml:space="preserve">coded as 0, females </w:t>
      </w:r>
      <w:r>
        <w:rPr>
          <w:sz w:val="21"/>
          <w:szCs w:val="21"/>
        </w:rPr>
        <w:t xml:space="preserve">are </w:t>
      </w:r>
      <w:r w:rsidRPr="00245AB4">
        <w:rPr>
          <w:sz w:val="21"/>
          <w:szCs w:val="21"/>
        </w:rPr>
        <w:t>coded as 1</w:t>
      </w:r>
      <w:r>
        <w:rPr>
          <w:sz w:val="21"/>
          <w:szCs w:val="21"/>
        </w:rPr>
        <w:t xml:space="preserve">; </w:t>
      </w:r>
      <w:r w:rsidRPr="00994698">
        <w:rPr>
          <w:sz w:val="21"/>
          <w:szCs w:val="21"/>
        </w:rPr>
        <w:t>therefore OR&gt;1 indicates females</w:t>
      </w:r>
      <w:r>
        <w:rPr>
          <w:sz w:val="21"/>
          <w:szCs w:val="21"/>
        </w:rPr>
        <w:t xml:space="preserve"> have a higher likelihood for a given phenotype</w:t>
      </w:r>
      <w:r w:rsidRPr="00994698">
        <w:rPr>
          <w:sz w:val="21"/>
          <w:szCs w:val="21"/>
        </w:rPr>
        <w:t>.</w:t>
      </w:r>
    </w:p>
    <w:p w14:paraId="764AAC41" w14:textId="77777777" w:rsidR="00B63562" w:rsidRPr="00196099" w:rsidRDefault="00B63562" w:rsidP="00DA63F0">
      <w:pPr>
        <w:rPr>
          <w:sz w:val="21"/>
          <w:szCs w:val="21"/>
        </w:rPr>
      </w:pPr>
    </w:p>
    <w:p w14:paraId="28C8920A" w14:textId="77777777" w:rsidR="003D4292" w:rsidRDefault="003D4292" w:rsidP="008E02B2">
      <w:pPr>
        <w:pStyle w:val="Heading2"/>
        <w:sectPr w:rsidR="003D4292" w:rsidSect="00121618">
          <w:pgSz w:w="11900" w:h="16840"/>
          <w:pgMar w:top="822" w:right="1440" w:bottom="680" w:left="1151" w:header="709" w:footer="709" w:gutter="0"/>
          <w:cols w:space="708"/>
          <w:docGrid w:linePitch="360"/>
        </w:sectPr>
      </w:pPr>
    </w:p>
    <w:p w14:paraId="2BD03F98" w14:textId="317D2386" w:rsidR="00445D6D" w:rsidRDefault="00B63562" w:rsidP="008E02B2">
      <w:pPr>
        <w:pStyle w:val="Heading2"/>
      </w:pPr>
      <w:r w:rsidRPr="00B63562">
        <w:lastRenderedPageBreak/>
        <w:t>S2</w:t>
      </w:r>
      <w:r w:rsidR="0018315B" w:rsidRPr="0018315B">
        <w:t xml:space="preserve"> </w:t>
      </w:r>
      <w:r w:rsidR="0018315B">
        <w:t>Table</w:t>
      </w:r>
      <w:r w:rsidRPr="00B63562">
        <w:t xml:space="preserve">: </w:t>
      </w:r>
      <w:r w:rsidR="004A1ECA">
        <w:t xml:space="preserve">Association of psychiatric polygenic risk scores with </w:t>
      </w:r>
      <w:r w:rsidR="00325F02">
        <w:t xml:space="preserve">anxiety/depression </w:t>
      </w:r>
      <w:r w:rsidRPr="00B63562">
        <w:t xml:space="preserve">case-control </w:t>
      </w:r>
      <w:r w:rsidR="004A1ECA">
        <w:t>status in NCMH</w:t>
      </w:r>
      <w:r w:rsidR="003D4292">
        <w:t>, in the full sample and split by sex</w:t>
      </w:r>
    </w:p>
    <w:tbl>
      <w:tblPr>
        <w:tblW w:w="13327" w:type="dxa"/>
        <w:tblLayout w:type="fixed"/>
        <w:tblLook w:val="04A0" w:firstRow="1" w:lastRow="0" w:firstColumn="1" w:lastColumn="0" w:noHBand="0" w:noVBand="1"/>
      </w:tblPr>
      <w:tblGrid>
        <w:gridCol w:w="873"/>
        <w:gridCol w:w="1920"/>
        <w:gridCol w:w="1123"/>
        <w:gridCol w:w="1291"/>
        <w:gridCol w:w="1886"/>
        <w:gridCol w:w="1030"/>
        <w:gridCol w:w="1030"/>
        <w:gridCol w:w="11"/>
        <w:gridCol w:w="1875"/>
        <w:gridCol w:w="1248"/>
        <w:gridCol w:w="1031"/>
        <w:gridCol w:w="9"/>
      </w:tblGrid>
      <w:tr w:rsidR="003D4292" w:rsidRPr="001A74FA" w14:paraId="304881BB" w14:textId="52E62EE4" w:rsidTr="00F906B9">
        <w:trPr>
          <w:gridAfter w:val="1"/>
          <w:wAfter w:w="9" w:type="dxa"/>
          <w:trHeight w:val="340"/>
        </w:trPr>
        <w:tc>
          <w:tcPr>
            <w:tcW w:w="873" w:type="dxa"/>
            <w:vMerge w:val="restart"/>
            <w:tcBorders>
              <w:top w:val="single" w:sz="18" w:space="0" w:color="auto"/>
              <w:right w:val="nil"/>
            </w:tcBorders>
            <w:shd w:val="clear" w:color="auto" w:fill="D9E2F3" w:themeFill="accent1" w:themeFillTint="33"/>
            <w:noWrap/>
            <w:vAlign w:val="center"/>
          </w:tcPr>
          <w:p w14:paraId="4D65F2F6" w14:textId="459B90A2" w:rsidR="003D4292" w:rsidRPr="001A74FA" w:rsidRDefault="003D4292" w:rsidP="006600B2">
            <w:pPr>
              <w:spacing w:before="0" w:after="0" w:line="240" w:lineRule="auto"/>
              <w:jc w:val="center"/>
              <w:rPr>
                <w:rFonts w:ascii="Calibri" w:eastAsia="Times New Roman" w:hAnsi="Calibri" w:cs="Calibri"/>
                <w:b/>
                <w:bCs/>
                <w:color w:val="000000"/>
                <w:lang w:eastAsia="en-GB"/>
              </w:rPr>
            </w:pPr>
            <w:r w:rsidRPr="001A74FA">
              <w:rPr>
                <w:rFonts w:ascii="Calibri" w:eastAsia="Times New Roman" w:hAnsi="Calibri" w:cs="Calibri"/>
                <w:b/>
                <w:bCs/>
                <w:color w:val="000000"/>
                <w:lang w:eastAsia="en-GB"/>
              </w:rPr>
              <w:t>PRS</w:t>
            </w:r>
          </w:p>
        </w:tc>
        <w:tc>
          <w:tcPr>
            <w:tcW w:w="4334" w:type="dxa"/>
            <w:gridSpan w:val="3"/>
            <w:tcBorders>
              <w:top w:val="single" w:sz="18" w:space="0" w:color="auto"/>
              <w:left w:val="nil"/>
              <w:bottom w:val="single" w:sz="18" w:space="0" w:color="auto"/>
              <w:right w:val="single" w:sz="4" w:space="0" w:color="auto"/>
            </w:tcBorders>
            <w:shd w:val="clear" w:color="auto" w:fill="D9E2F3" w:themeFill="accent1" w:themeFillTint="33"/>
            <w:noWrap/>
            <w:vAlign w:val="center"/>
          </w:tcPr>
          <w:p w14:paraId="17E7BCF3" w14:textId="6770D412" w:rsidR="003D4292" w:rsidRPr="001A74FA" w:rsidRDefault="003D4292" w:rsidP="006600B2">
            <w:pPr>
              <w:spacing w:before="0"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Full sample</w:t>
            </w:r>
          </w:p>
        </w:tc>
        <w:tc>
          <w:tcPr>
            <w:tcW w:w="3957" w:type="dxa"/>
            <w:gridSpan w:val="4"/>
            <w:tcBorders>
              <w:top w:val="single" w:sz="18" w:space="0" w:color="auto"/>
              <w:left w:val="single" w:sz="4" w:space="0" w:color="auto"/>
              <w:bottom w:val="single" w:sz="18" w:space="0" w:color="auto"/>
              <w:right w:val="single" w:sz="4" w:space="0" w:color="auto"/>
            </w:tcBorders>
            <w:shd w:val="clear" w:color="auto" w:fill="D9E2F3" w:themeFill="accent1" w:themeFillTint="33"/>
            <w:vAlign w:val="center"/>
          </w:tcPr>
          <w:p w14:paraId="64C59A6B" w14:textId="0F2BA585" w:rsidR="003D4292" w:rsidRDefault="003D4292" w:rsidP="003D4292">
            <w:pPr>
              <w:spacing w:before="0"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Males</w:t>
            </w:r>
          </w:p>
        </w:tc>
        <w:tc>
          <w:tcPr>
            <w:tcW w:w="4154" w:type="dxa"/>
            <w:gridSpan w:val="3"/>
            <w:tcBorders>
              <w:top w:val="single" w:sz="18" w:space="0" w:color="auto"/>
              <w:left w:val="single" w:sz="4" w:space="0" w:color="auto"/>
              <w:bottom w:val="single" w:sz="18" w:space="0" w:color="auto"/>
            </w:tcBorders>
            <w:shd w:val="clear" w:color="auto" w:fill="D9E2F3" w:themeFill="accent1" w:themeFillTint="33"/>
            <w:vAlign w:val="center"/>
          </w:tcPr>
          <w:p w14:paraId="50910C20" w14:textId="6F3EFAE5" w:rsidR="003D4292" w:rsidRDefault="003D4292" w:rsidP="003D4292">
            <w:pPr>
              <w:spacing w:before="0"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Females</w:t>
            </w:r>
          </w:p>
        </w:tc>
      </w:tr>
      <w:tr w:rsidR="003D4292" w:rsidRPr="001A74FA" w14:paraId="588512D4" w14:textId="678B0E20" w:rsidTr="00F906B9">
        <w:trPr>
          <w:trHeight w:val="340"/>
        </w:trPr>
        <w:tc>
          <w:tcPr>
            <w:tcW w:w="873" w:type="dxa"/>
            <w:vMerge/>
            <w:tcBorders>
              <w:bottom w:val="single" w:sz="18" w:space="0" w:color="auto"/>
              <w:right w:val="nil"/>
            </w:tcBorders>
            <w:shd w:val="clear" w:color="auto" w:fill="D9E2F3" w:themeFill="accent1" w:themeFillTint="33"/>
            <w:noWrap/>
            <w:vAlign w:val="center"/>
            <w:hideMark/>
          </w:tcPr>
          <w:p w14:paraId="26DE249A" w14:textId="50075D85" w:rsidR="003D4292" w:rsidRPr="001A74FA" w:rsidRDefault="003D4292" w:rsidP="003D4292">
            <w:pPr>
              <w:spacing w:before="0" w:after="0" w:line="240" w:lineRule="auto"/>
              <w:jc w:val="center"/>
              <w:rPr>
                <w:rFonts w:ascii="Calibri" w:eastAsia="Times New Roman" w:hAnsi="Calibri" w:cs="Calibri"/>
                <w:b/>
                <w:bCs/>
                <w:color w:val="000000"/>
                <w:lang w:eastAsia="en-GB"/>
              </w:rPr>
            </w:pPr>
          </w:p>
        </w:tc>
        <w:tc>
          <w:tcPr>
            <w:tcW w:w="1920" w:type="dxa"/>
            <w:tcBorders>
              <w:top w:val="single" w:sz="18" w:space="0" w:color="auto"/>
              <w:left w:val="nil"/>
              <w:bottom w:val="single" w:sz="18" w:space="0" w:color="auto"/>
              <w:right w:val="nil"/>
            </w:tcBorders>
            <w:shd w:val="clear" w:color="auto" w:fill="D9E2F3" w:themeFill="accent1" w:themeFillTint="33"/>
            <w:noWrap/>
            <w:vAlign w:val="center"/>
            <w:hideMark/>
          </w:tcPr>
          <w:p w14:paraId="17FC11C3" w14:textId="22E92E3E" w:rsidR="003D4292" w:rsidRPr="001A74FA" w:rsidRDefault="003D4292" w:rsidP="003D4292">
            <w:pPr>
              <w:spacing w:before="0" w:after="0" w:line="240" w:lineRule="auto"/>
              <w:jc w:val="center"/>
              <w:rPr>
                <w:rFonts w:ascii="Calibri" w:eastAsia="Times New Roman" w:hAnsi="Calibri" w:cs="Calibri"/>
                <w:b/>
                <w:bCs/>
                <w:color w:val="000000"/>
                <w:lang w:eastAsia="en-GB"/>
              </w:rPr>
            </w:pPr>
            <w:r w:rsidRPr="001A74FA">
              <w:rPr>
                <w:rFonts w:ascii="Calibri" w:eastAsia="Times New Roman" w:hAnsi="Calibri" w:cs="Calibri"/>
                <w:b/>
                <w:bCs/>
                <w:color w:val="000000"/>
                <w:lang w:eastAsia="en-GB"/>
              </w:rPr>
              <w:t>OR(</w:t>
            </w:r>
            <w:r>
              <w:rPr>
                <w:rFonts w:ascii="Calibri" w:eastAsia="Times New Roman" w:hAnsi="Calibri" w:cs="Calibri"/>
                <w:b/>
                <w:bCs/>
                <w:color w:val="000000"/>
                <w:lang w:eastAsia="en-GB"/>
              </w:rPr>
              <w:t>95% CI</w:t>
            </w:r>
            <w:r w:rsidRPr="001A74FA">
              <w:rPr>
                <w:rFonts w:ascii="Calibri" w:eastAsia="Times New Roman" w:hAnsi="Calibri" w:cs="Calibri"/>
                <w:b/>
                <w:bCs/>
                <w:color w:val="000000"/>
                <w:lang w:eastAsia="en-GB"/>
              </w:rPr>
              <w:t>)</w:t>
            </w:r>
          </w:p>
        </w:tc>
        <w:tc>
          <w:tcPr>
            <w:tcW w:w="1123" w:type="dxa"/>
            <w:tcBorders>
              <w:top w:val="single" w:sz="18" w:space="0" w:color="auto"/>
              <w:left w:val="nil"/>
              <w:bottom w:val="single" w:sz="18" w:space="0" w:color="auto"/>
              <w:right w:val="nil"/>
            </w:tcBorders>
            <w:shd w:val="clear" w:color="auto" w:fill="D9E2F3" w:themeFill="accent1" w:themeFillTint="33"/>
            <w:noWrap/>
            <w:vAlign w:val="center"/>
            <w:hideMark/>
          </w:tcPr>
          <w:p w14:paraId="3C4231BE" w14:textId="77777777" w:rsidR="003D4292" w:rsidRPr="001A74FA" w:rsidRDefault="003D4292" w:rsidP="003D4292">
            <w:pPr>
              <w:spacing w:before="0" w:after="0" w:line="240" w:lineRule="auto"/>
              <w:jc w:val="center"/>
              <w:rPr>
                <w:rFonts w:ascii="Calibri" w:eastAsia="Times New Roman" w:hAnsi="Calibri" w:cs="Calibri"/>
                <w:b/>
                <w:bCs/>
                <w:color w:val="000000"/>
                <w:lang w:eastAsia="en-GB"/>
              </w:rPr>
            </w:pPr>
            <w:r w:rsidRPr="001A74FA">
              <w:rPr>
                <w:rFonts w:ascii="Calibri" w:eastAsia="Times New Roman" w:hAnsi="Calibri" w:cs="Calibri"/>
                <w:b/>
                <w:bCs/>
                <w:color w:val="000000"/>
                <w:lang w:eastAsia="en-GB"/>
              </w:rPr>
              <w:t>P</w:t>
            </w:r>
          </w:p>
        </w:tc>
        <w:tc>
          <w:tcPr>
            <w:tcW w:w="1291" w:type="dxa"/>
            <w:tcBorders>
              <w:top w:val="single" w:sz="18" w:space="0" w:color="auto"/>
              <w:left w:val="nil"/>
              <w:bottom w:val="single" w:sz="18" w:space="0" w:color="auto"/>
              <w:right w:val="single" w:sz="4" w:space="0" w:color="auto"/>
            </w:tcBorders>
            <w:shd w:val="clear" w:color="auto" w:fill="D9E2F3" w:themeFill="accent1" w:themeFillTint="33"/>
            <w:noWrap/>
            <w:vAlign w:val="center"/>
            <w:hideMark/>
          </w:tcPr>
          <w:p w14:paraId="527B1FF0" w14:textId="77777777" w:rsidR="003D4292" w:rsidRPr="001A74FA" w:rsidRDefault="003D4292" w:rsidP="003D4292">
            <w:pPr>
              <w:spacing w:before="0" w:after="0" w:line="240" w:lineRule="auto"/>
              <w:jc w:val="center"/>
              <w:rPr>
                <w:rFonts w:ascii="Calibri" w:eastAsia="Times New Roman" w:hAnsi="Calibri" w:cs="Calibri"/>
                <w:b/>
                <w:bCs/>
                <w:color w:val="000000"/>
                <w:lang w:eastAsia="en-GB"/>
              </w:rPr>
            </w:pPr>
            <w:r w:rsidRPr="001A74FA">
              <w:rPr>
                <w:rFonts w:ascii="Calibri" w:eastAsia="Times New Roman" w:hAnsi="Calibri" w:cs="Calibri"/>
                <w:b/>
                <w:bCs/>
                <w:color w:val="000000"/>
                <w:lang w:eastAsia="en-GB"/>
              </w:rPr>
              <w:t>R</w:t>
            </w:r>
            <w:r w:rsidRPr="001A74FA">
              <w:rPr>
                <w:rFonts w:ascii="Calibri" w:eastAsia="Times New Roman" w:hAnsi="Calibri" w:cs="Calibri"/>
                <w:b/>
                <w:bCs/>
                <w:color w:val="000000"/>
                <w:vertAlign w:val="superscript"/>
                <w:lang w:eastAsia="en-GB"/>
              </w:rPr>
              <w:t>2</w:t>
            </w:r>
          </w:p>
        </w:tc>
        <w:tc>
          <w:tcPr>
            <w:tcW w:w="1886" w:type="dxa"/>
            <w:tcBorders>
              <w:top w:val="single" w:sz="18" w:space="0" w:color="auto"/>
              <w:left w:val="single" w:sz="4" w:space="0" w:color="auto"/>
              <w:bottom w:val="single" w:sz="18" w:space="0" w:color="auto"/>
            </w:tcBorders>
            <w:shd w:val="clear" w:color="auto" w:fill="D9E2F3" w:themeFill="accent1" w:themeFillTint="33"/>
            <w:vAlign w:val="center"/>
          </w:tcPr>
          <w:p w14:paraId="50A57166" w14:textId="481D9626" w:rsidR="003D4292" w:rsidRPr="001A74FA" w:rsidRDefault="003D4292" w:rsidP="003D4292">
            <w:pPr>
              <w:spacing w:before="0" w:after="0" w:line="240" w:lineRule="auto"/>
              <w:jc w:val="center"/>
              <w:rPr>
                <w:rFonts w:ascii="Calibri" w:eastAsia="Times New Roman" w:hAnsi="Calibri" w:cs="Calibri"/>
                <w:b/>
                <w:bCs/>
                <w:color w:val="000000"/>
                <w:lang w:eastAsia="en-GB"/>
              </w:rPr>
            </w:pPr>
            <w:r w:rsidRPr="001A74FA">
              <w:rPr>
                <w:rFonts w:ascii="Calibri" w:eastAsia="Times New Roman" w:hAnsi="Calibri" w:cs="Calibri"/>
                <w:b/>
                <w:bCs/>
                <w:color w:val="000000"/>
                <w:lang w:eastAsia="en-GB"/>
              </w:rPr>
              <w:t>OR(</w:t>
            </w:r>
            <w:r>
              <w:rPr>
                <w:rFonts w:ascii="Calibri" w:eastAsia="Times New Roman" w:hAnsi="Calibri" w:cs="Calibri"/>
                <w:b/>
                <w:bCs/>
                <w:color w:val="000000"/>
                <w:lang w:eastAsia="en-GB"/>
              </w:rPr>
              <w:t>95% CI</w:t>
            </w:r>
            <w:r w:rsidRPr="001A74FA">
              <w:rPr>
                <w:rFonts w:ascii="Calibri" w:eastAsia="Times New Roman" w:hAnsi="Calibri" w:cs="Calibri"/>
                <w:b/>
                <w:bCs/>
                <w:color w:val="000000"/>
                <w:lang w:eastAsia="en-GB"/>
              </w:rPr>
              <w:t>)</w:t>
            </w:r>
          </w:p>
        </w:tc>
        <w:tc>
          <w:tcPr>
            <w:tcW w:w="1030" w:type="dxa"/>
            <w:tcBorders>
              <w:top w:val="single" w:sz="18" w:space="0" w:color="auto"/>
              <w:left w:val="nil"/>
              <w:bottom w:val="single" w:sz="18" w:space="0" w:color="auto"/>
            </w:tcBorders>
            <w:shd w:val="clear" w:color="auto" w:fill="D9E2F3" w:themeFill="accent1" w:themeFillTint="33"/>
            <w:vAlign w:val="center"/>
          </w:tcPr>
          <w:p w14:paraId="15E0E7AA" w14:textId="3215FD22" w:rsidR="003D4292" w:rsidRPr="001A74FA" w:rsidRDefault="003D4292" w:rsidP="003D4292">
            <w:pPr>
              <w:spacing w:before="0" w:after="0" w:line="240" w:lineRule="auto"/>
              <w:jc w:val="center"/>
              <w:rPr>
                <w:rFonts w:ascii="Calibri" w:eastAsia="Times New Roman" w:hAnsi="Calibri" w:cs="Calibri"/>
                <w:b/>
                <w:bCs/>
                <w:color w:val="000000"/>
                <w:lang w:eastAsia="en-GB"/>
              </w:rPr>
            </w:pPr>
            <w:r w:rsidRPr="001A74FA">
              <w:rPr>
                <w:rFonts w:ascii="Calibri" w:eastAsia="Times New Roman" w:hAnsi="Calibri" w:cs="Calibri"/>
                <w:b/>
                <w:bCs/>
                <w:color w:val="000000"/>
                <w:lang w:eastAsia="en-GB"/>
              </w:rPr>
              <w:t>P</w:t>
            </w:r>
          </w:p>
        </w:tc>
        <w:tc>
          <w:tcPr>
            <w:tcW w:w="1030" w:type="dxa"/>
            <w:tcBorders>
              <w:top w:val="single" w:sz="18" w:space="0" w:color="auto"/>
              <w:left w:val="nil"/>
              <w:bottom w:val="single" w:sz="18" w:space="0" w:color="auto"/>
              <w:right w:val="single" w:sz="4" w:space="0" w:color="auto"/>
            </w:tcBorders>
            <w:shd w:val="clear" w:color="auto" w:fill="D9E2F3" w:themeFill="accent1" w:themeFillTint="33"/>
            <w:vAlign w:val="center"/>
          </w:tcPr>
          <w:p w14:paraId="662B58B9" w14:textId="109CC637" w:rsidR="003D4292" w:rsidRPr="001A74FA" w:rsidRDefault="003D4292" w:rsidP="003D4292">
            <w:pPr>
              <w:spacing w:before="0" w:after="0" w:line="240" w:lineRule="auto"/>
              <w:jc w:val="center"/>
              <w:rPr>
                <w:rFonts w:ascii="Calibri" w:eastAsia="Times New Roman" w:hAnsi="Calibri" w:cs="Calibri"/>
                <w:b/>
                <w:bCs/>
                <w:color w:val="000000"/>
                <w:lang w:eastAsia="en-GB"/>
              </w:rPr>
            </w:pPr>
            <w:r w:rsidRPr="001A74FA">
              <w:rPr>
                <w:rFonts w:ascii="Calibri" w:eastAsia="Times New Roman" w:hAnsi="Calibri" w:cs="Calibri"/>
                <w:b/>
                <w:bCs/>
                <w:color w:val="000000"/>
                <w:lang w:eastAsia="en-GB"/>
              </w:rPr>
              <w:t>R</w:t>
            </w:r>
            <w:r w:rsidRPr="001A74FA">
              <w:rPr>
                <w:rFonts w:ascii="Calibri" w:eastAsia="Times New Roman" w:hAnsi="Calibri" w:cs="Calibri"/>
                <w:b/>
                <w:bCs/>
                <w:color w:val="000000"/>
                <w:vertAlign w:val="superscript"/>
                <w:lang w:eastAsia="en-GB"/>
              </w:rPr>
              <w:t>2</w:t>
            </w:r>
          </w:p>
        </w:tc>
        <w:tc>
          <w:tcPr>
            <w:tcW w:w="1886" w:type="dxa"/>
            <w:gridSpan w:val="2"/>
            <w:tcBorders>
              <w:top w:val="single" w:sz="18" w:space="0" w:color="auto"/>
              <w:left w:val="single" w:sz="4" w:space="0" w:color="auto"/>
              <w:bottom w:val="single" w:sz="18" w:space="0" w:color="auto"/>
            </w:tcBorders>
            <w:shd w:val="clear" w:color="auto" w:fill="D9E2F3" w:themeFill="accent1" w:themeFillTint="33"/>
            <w:vAlign w:val="center"/>
          </w:tcPr>
          <w:p w14:paraId="27F7A6B2" w14:textId="2BFFAF91" w:rsidR="003D4292" w:rsidRPr="001A74FA" w:rsidRDefault="003D4292" w:rsidP="003D4292">
            <w:pPr>
              <w:spacing w:before="0" w:after="0" w:line="240" w:lineRule="auto"/>
              <w:jc w:val="center"/>
              <w:rPr>
                <w:rFonts w:ascii="Calibri" w:eastAsia="Times New Roman" w:hAnsi="Calibri" w:cs="Calibri"/>
                <w:b/>
                <w:bCs/>
                <w:color w:val="000000"/>
                <w:lang w:eastAsia="en-GB"/>
              </w:rPr>
            </w:pPr>
            <w:r w:rsidRPr="001A74FA">
              <w:rPr>
                <w:rFonts w:ascii="Calibri" w:eastAsia="Times New Roman" w:hAnsi="Calibri" w:cs="Calibri"/>
                <w:b/>
                <w:bCs/>
                <w:color w:val="000000"/>
                <w:lang w:eastAsia="en-GB"/>
              </w:rPr>
              <w:t>OR(</w:t>
            </w:r>
            <w:r>
              <w:rPr>
                <w:rFonts w:ascii="Calibri" w:eastAsia="Times New Roman" w:hAnsi="Calibri" w:cs="Calibri"/>
                <w:b/>
                <w:bCs/>
                <w:color w:val="000000"/>
                <w:lang w:eastAsia="en-GB"/>
              </w:rPr>
              <w:t>95% CI</w:t>
            </w:r>
            <w:r w:rsidRPr="001A74FA">
              <w:rPr>
                <w:rFonts w:ascii="Calibri" w:eastAsia="Times New Roman" w:hAnsi="Calibri" w:cs="Calibri"/>
                <w:b/>
                <w:bCs/>
                <w:color w:val="000000"/>
                <w:lang w:eastAsia="en-GB"/>
              </w:rPr>
              <w:t>)</w:t>
            </w:r>
          </w:p>
        </w:tc>
        <w:tc>
          <w:tcPr>
            <w:tcW w:w="1248" w:type="dxa"/>
            <w:tcBorders>
              <w:top w:val="single" w:sz="18" w:space="0" w:color="auto"/>
              <w:left w:val="nil"/>
              <w:bottom w:val="single" w:sz="18" w:space="0" w:color="auto"/>
            </w:tcBorders>
            <w:shd w:val="clear" w:color="auto" w:fill="D9E2F3" w:themeFill="accent1" w:themeFillTint="33"/>
            <w:vAlign w:val="center"/>
          </w:tcPr>
          <w:p w14:paraId="5CA9CE0B" w14:textId="0AFF14C9" w:rsidR="003D4292" w:rsidRPr="001A74FA" w:rsidRDefault="003D4292" w:rsidP="003D4292">
            <w:pPr>
              <w:spacing w:before="0" w:after="0" w:line="240" w:lineRule="auto"/>
              <w:jc w:val="center"/>
              <w:rPr>
                <w:rFonts w:ascii="Calibri" w:eastAsia="Times New Roman" w:hAnsi="Calibri" w:cs="Calibri"/>
                <w:b/>
                <w:bCs/>
                <w:color w:val="000000"/>
                <w:lang w:eastAsia="en-GB"/>
              </w:rPr>
            </w:pPr>
            <w:r w:rsidRPr="001A74FA">
              <w:rPr>
                <w:rFonts w:ascii="Calibri" w:eastAsia="Times New Roman" w:hAnsi="Calibri" w:cs="Calibri"/>
                <w:b/>
                <w:bCs/>
                <w:color w:val="000000"/>
                <w:lang w:eastAsia="en-GB"/>
              </w:rPr>
              <w:t>P</w:t>
            </w:r>
          </w:p>
        </w:tc>
        <w:tc>
          <w:tcPr>
            <w:tcW w:w="1040" w:type="dxa"/>
            <w:gridSpan w:val="2"/>
            <w:tcBorders>
              <w:top w:val="single" w:sz="18" w:space="0" w:color="auto"/>
              <w:left w:val="nil"/>
              <w:bottom w:val="single" w:sz="18" w:space="0" w:color="auto"/>
            </w:tcBorders>
            <w:shd w:val="clear" w:color="auto" w:fill="D9E2F3" w:themeFill="accent1" w:themeFillTint="33"/>
            <w:vAlign w:val="center"/>
          </w:tcPr>
          <w:p w14:paraId="795275D4" w14:textId="76CD24F4" w:rsidR="003D4292" w:rsidRPr="001A74FA" w:rsidRDefault="003D4292" w:rsidP="003D4292">
            <w:pPr>
              <w:spacing w:before="0" w:after="0" w:line="240" w:lineRule="auto"/>
              <w:jc w:val="center"/>
              <w:rPr>
                <w:rFonts w:ascii="Calibri" w:eastAsia="Times New Roman" w:hAnsi="Calibri" w:cs="Calibri"/>
                <w:b/>
                <w:bCs/>
                <w:color w:val="000000"/>
                <w:lang w:eastAsia="en-GB"/>
              </w:rPr>
            </w:pPr>
            <w:r w:rsidRPr="001A74FA">
              <w:rPr>
                <w:rFonts w:ascii="Calibri" w:eastAsia="Times New Roman" w:hAnsi="Calibri" w:cs="Calibri"/>
                <w:b/>
                <w:bCs/>
                <w:color w:val="000000"/>
                <w:lang w:eastAsia="en-GB"/>
              </w:rPr>
              <w:t>R</w:t>
            </w:r>
            <w:r w:rsidRPr="001A74FA">
              <w:rPr>
                <w:rFonts w:ascii="Calibri" w:eastAsia="Times New Roman" w:hAnsi="Calibri" w:cs="Calibri"/>
                <w:b/>
                <w:bCs/>
                <w:color w:val="000000"/>
                <w:vertAlign w:val="superscript"/>
                <w:lang w:eastAsia="en-GB"/>
              </w:rPr>
              <w:t>2</w:t>
            </w:r>
          </w:p>
        </w:tc>
      </w:tr>
      <w:tr w:rsidR="00F906B9" w:rsidRPr="004A1ECA" w14:paraId="1F8E2C36" w14:textId="6B7F2D31" w:rsidTr="00F906B9">
        <w:trPr>
          <w:trHeight w:val="340"/>
        </w:trPr>
        <w:tc>
          <w:tcPr>
            <w:tcW w:w="873" w:type="dxa"/>
            <w:tcBorders>
              <w:top w:val="single" w:sz="18" w:space="0" w:color="auto"/>
              <w:bottom w:val="nil"/>
              <w:right w:val="nil"/>
            </w:tcBorders>
            <w:shd w:val="clear" w:color="auto" w:fill="auto"/>
            <w:noWrap/>
            <w:vAlign w:val="center"/>
          </w:tcPr>
          <w:p w14:paraId="0430244A" w14:textId="77777777" w:rsidR="00F906B9" w:rsidRPr="004A1ECA" w:rsidRDefault="00F906B9" w:rsidP="00F906B9">
            <w:pPr>
              <w:spacing w:before="0" w:after="0" w:line="240" w:lineRule="auto"/>
              <w:jc w:val="center"/>
              <w:rPr>
                <w:rFonts w:ascii="Calibri" w:eastAsia="Times New Roman" w:hAnsi="Calibri" w:cs="Calibri"/>
                <w:b/>
                <w:bCs/>
                <w:color w:val="000000"/>
                <w:lang w:eastAsia="en-GB"/>
              </w:rPr>
            </w:pPr>
            <w:r w:rsidRPr="004A1ECA">
              <w:rPr>
                <w:rFonts w:ascii="Calibri" w:eastAsia="Times New Roman" w:hAnsi="Calibri" w:cs="Calibri"/>
                <w:b/>
                <w:bCs/>
                <w:color w:val="000000"/>
                <w:lang w:eastAsia="en-GB"/>
              </w:rPr>
              <w:t>ADHD</w:t>
            </w:r>
          </w:p>
        </w:tc>
        <w:tc>
          <w:tcPr>
            <w:tcW w:w="1920" w:type="dxa"/>
            <w:tcBorders>
              <w:top w:val="single" w:sz="18" w:space="0" w:color="auto"/>
              <w:left w:val="nil"/>
              <w:bottom w:val="nil"/>
              <w:right w:val="nil"/>
            </w:tcBorders>
            <w:shd w:val="clear" w:color="auto" w:fill="auto"/>
            <w:noWrap/>
            <w:vAlign w:val="bottom"/>
          </w:tcPr>
          <w:p w14:paraId="325B0383" w14:textId="20B1B59C" w:rsidR="00F906B9" w:rsidRPr="004A1ECA" w:rsidRDefault="00F906B9" w:rsidP="00F906B9">
            <w:pPr>
              <w:spacing w:before="0" w:after="0" w:line="240" w:lineRule="auto"/>
              <w:jc w:val="center"/>
              <w:rPr>
                <w:rFonts w:ascii="Calibri" w:eastAsia="Times New Roman" w:hAnsi="Calibri" w:cs="Calibri"/>
                <w:color w:val="000000"/>
                <w:lang w:eastAsia="en-GB"/>
              </w:rPr>
            </w:pPr>
            <w:r w:rsidRPr="004A1ECA">
              <w:rPr>
                <w:rFonts w:ascii="Calibri" w:hAnsi="Calibri" w:cs="Calibri"/>
              </w:rPr>
              <w:t>1.28</w:t>
            </w:r>
            <w:r>
              <w:rPr>
                <w:rFonts w:ascii="Calibri" w:hAnsi="Calibri" w:cs="Calibri"/>
              </w:rPr>
              <w:t xml:space="preserve"> </w:t>
            </w:r>
            <w:r w:rsidRPr="004A1ECA">
              <w:rPr>
                <w:rFonts w:ascii="Calibri" w:hAnsi="Calibri" w:cs="Calibri"/>
              </w:rPr>
              <w:t>(1.09–1.51)</w:t>
            </w:r>
          </w:p>
        </w:tc>
        <w:tc>
          <w:tcPr>
            <w:tcW w:w="1123" w:type="dxa"/>
            <w:tcBorders>
              <w:top w:val="single" w:sz="18" w:space="0" w:color="auto"/>
              <w:left w:val="nil"/>
              <w:bottom w:val="nil"/>
              <w:right w:val="nil"/>
            </w:tcBorders>
            <w:shd w:val="clear" w:color="auto" w:fill="auto"/>
            <w:noWrap/>
            <w:vAlign w:val="bottom"/>
          </w:tcPr>
          <w:p w14:paraId="68A274FB" w14:textId="3934EEDB" w:rsidR="00F906B9" w:rsidRPr="004A1ECA" w:rsidRDefault="00F906B9" w:rsidP="00F906B9">
            <w:pPr>
              <w:spacing w:before="0" w:after="0" w:line="240" w:lineRule="auto"/>
              <w:jc w:val="center"/>
              <w:rPr>
                <w:rFonts w:ascii="Calibri" w:eastAsia="Times New Roman" w:hAnsi="Calibri" w:cs="Calibri"/>
                <w:color w:val="000000"/>
                <w:lang w:eastAsia="en-GB"/>
              </w:rPr>
            </w:pPr>
            <w:r w:rsidRPr="004A1ECA">
              <w:rPr>
                <w:rFonts w:ascii="Calibri" w:hAnsi="Calibri" w:cs="Calibri"/>
              </w:rPr>
              <w:t>2.7x10</w:t>
            </w:r>
            <w:r w:rsidRPr="004A1ECA">
              <w:rPr>
                <w:rFonts w:ascii="Calibri" w:hAnsi="Calibri" w:cs="Calibri"/>
                <w:vertAlign w:val="superscript"/>
              </w:rPr>
              <w:t>-3</w:t>
            </w:r>
          </w:p>
        </w:tc>
        <w:tc>
          <w:tcPr>
            <w:tcW w:w="1291" w:type="dxa"/>
            <w:tcBorders>
              <w:top w:val="single" w:sz="18" w:space="0" w:color="auto"/>
              <w:left w:val="nil"/>
              <w:bottom w:val="nil"/>
              <w:right w:val="single" w:sz="4" w:space="0" w:color="auto"/>
            </w:tcBorders>
            <w:shd w:val="clear" w:color="auto" w:fill="auto"/>
            <w:noWrap/>
            <w:vAlign w:val="bottom"/>
          </w:tcPr>
          <w:p w14:paraId="3B6EAA75" w14:textId="64C92AEC" w:rsidR="00F906B9" w:rsidRPr="004A1ECA" w:rsidRDefault="00F906B9" w:rsidP="00F906B9">
            <w:pPr>
              <w:spacing w:before="0" w:after="0" w:line="240" w:lineRule="auto"/>
              <w:jc w:val="center"/>
              <w:rPr>
                <w:rFonts w:ascii="Calibri" w:eastAsia="Times New Roman" w:hAnsi="Calibri" w:cs="Calibri"/>
                <w:color w:val="000000"/>
                <w:lang w:eastAsia="en-GB"/>
              </w:rPr>
            </w:pPr>
            <w:r w:rsidRPr="004A1ECA">
              <w:rPr>
                <w:rFonts w:ascii="Calibri" w:hAnsi="Calibri" w:cs="Calibri"/>
              </w:rPr>
              <w:t>0.011</w:t>
            </w:r>
          </w:p>
        </w:tc>
        <w:tc>
          <w:tcPr>
            <w:tcW w:w="1886" w:type="dxa"/>
            <w:tcBorders>
              <w:top w:val="single" w:sz="18" w:space="0" w:color="auto"/>
              <w:left w:val="single" w:sz="4" w:space="0" w:color="auto"/>
              <w:bottom w:val="nil"/>
            </w:tcBorders>
            <w:vAlign w:val="bottom"/>
          </w:tcPr>
          <w:p w14:paraId="68B77F7D" w14:textId="30CFCE38" w:rsidR="00F906B9" w:rsidRPr="004A1ECA" w:rsidRDefault="00F906B9" w:rsidP="00F906B9">
            <w:pPr>
              <w:spacing w:before="0" w:after="0" w:line="240" w:lineRule="auto"/>
              <w:jc w:val="center"/>
              <w:rPr>
                <w:rFonts w:ascii="Calibri" w:hAnsi="Calibri" w:cs="Calibri"/>
              </w:rPr>
            </w:pPr>
            <w:r>
              <w:rPr>
                <w:rFonts w:ascii="Calibri" w:hAnsi="Calibri"/>
                <w:color w:val="000000"/>
              </w:rPr>
              <w:t>1.43 (1.13-1.81)</w:t>
            </w:r>
          </w:p>
        </w:tc>
        <w:tc>
          <w:tcPr>
            <w:tcW w:w="1030" w:type="dxa"/>
            <w:tcBorders>
              <w:top w:val="single" w:sz="18" w:space="0" w:color="auto"/>
              <w:left w:val="nil"/>
              <w:bottom w:val="nil"/>
            </w:tcBorders>
            <w:vAlign w:val="bottom"/>
          </w:tcPr>
          <w:p w14:paraId="353836A8" w14:textId="420201D7" w:rsidR="00F906B9" w:rsidRPr="004A1ECA" w:rsidRDefault="00F906B9" w:rsidP="00F906B9">
            <w:pPr>
              <w:spacing w:before="0" w:after="0" w:line="240" w:lineRule="auto"/>
              <w:jc w:val="center"/>
              <w:rPr>
                <w:rFonts w:ascii="Calibri" w:hAnsi="Calibri" w:cs="Calibri"/>
              </w:rPr>
            </w:pPr>
            <w:r w:rsidRPr="004A1ECA">
              <w:rPr>
                <w:rFonts w:ascii="Calibri" w:hAnsi="Calibri" w:cs="Calibri"/>
              </w:rPr>
              <w:t>2.</w:t>
            </w:r>
            <w:r>
              <w:rPr>
                <w:rFonts w:ascii="Calibri" w:hAnsi="Calibri" w:cs="Calibri"/>
              </w:rPr>
              <w:t>9</w:t>
            </w:r>
            <w:r w:rsidRPr="004A1ECA">
              <w:rPr>
                <w:rFonts w:ascii="Calibri" w:hAnsi="Calibri" w:cs="Calibri"/>
              </w:rPr>
              <w:t>x10</w:t>
            </w:r>
            <w:r w:rsidRPr="004A1ECA">
              <w:rPr>
                <w:rFonts w:ascii="Calibri" w:hAnsi="Calibri" w:cs="Calibri"/>
                <w:vertAlign w:val="superscript"/>
              </w:rPr>
              <w:t>-3</w:t>
            </w:r>
          </w:p>
        </w:tc>
        <w:tc>
          <w:tcPr>
            <w:tcW w:w="1030" w:type="dxa"/>
            <w:tcBorders>
              <w:top w:val="single" w:sz="18" w:space="0" w:color="auto"/>
              <w:left w:val="nil"/>
              <w:bottom w:val="nil"/>
              <w:right w:val="single" w:sz="4" w:space="0" w:color="auto"/>
            </w:tcBorders>
            <w:vAlign w:val="bottom"/>
          </w:tcPr>
          <w:p w14:paraId="664B36F3" w14:textId="06CE5CD0" w:rsidR="00F906B9" w:rsidRPr="004A1ECA" w:rsidRDefault="00F906B9" w:rsidP="00F906B9">
            <w:pPr>
              <w:spacing w:before="0" w:after="0" w:line="240" w:lineRule="auto"/>
              <w:jc w:val="center"/>
              <w:rPr>
                <w:rFonts w:ascii="Calibri" w:hAnsi="Calibri" w:cs="Calibri"/>
              </w:rPr>
            </w:pPr>
            <w:r>
              <w:rPr>
                <w:rFonts w:ascii="Calibri" w:hAnsi="Calibri"/>
                <w:color w:val="000000"/>
              </w:rPr>
              <w:t>0.025</w:t>
            </w:r>
          </w:p>
        </w:tc>
        <w:tc>
          <w:tcPr>
            <w:tcW w:w="1886" w:type="dxa"/>
            <w:gridSpan w:val="2"/>
            <w:tcBorders>
              <w:top w:val="single" w:sz="18" w:space="0" w:color="auto"/>
              <w:left w:val="single" w:sz="4" w:space="0" w:color="auto"/>
              <w:bottom w:val="nil"/>
            </w:tcBorders>
            <w:vAlign w:val="bottom"/>
          </w:tcPr>
          <w:p w14:paraId="6E87EDA7" w14:textId="35CB5681" w:rsidR="00F906B9" w:rsidRPr="004A1ECA" w:rsidRDefault="00F906B9" w:rsidP="00F906B9">
            <w:pPr>
              <w:spacing w:before="0" w:after="0" w:line="240" w:lineRule="auto"/>
              <w:jc w:val="center"/>
              <w:rPr>
                <w:rFonts w:ascii="Calibri" w:hAnsi="Calibri" w:cs="Calibri"/>
              </w:rPr>
            </w:pPr>
            <w:r>
              <w:rPr>
                <w:rFonts w:ascii="Calibri" w:hAnsi="Calibri"/>
                <w:color w:val="000000"/>
              </w:rPr>
              <w:t>1.18 (0.94-1.46)</w:t>
            </w:r>
          </w:p>
        </w:tc>
        <w:tc>
          <w:tcPr>
            <w:tcW w:w="1248" w:type="dxa"/>
            <w:tcBorders>
              <w:top w:val="single" w:sz="18" w:space="0" w:color="auto"/>
              <w:left w:val="nil"/>
              <w:bottom w:val="nil"/>
            </w:tcBorders>
            <w:vAlign w:val="bottom"/>
          </w:tcPr>
          <w:p w14:paraId="08F58F4A" w14:textId="54C25C84" w:rsidR="00F906B9" w:rsidRPr="004A1ECA" w:rsidRDefault="00F906B9" w:rsidP="00F906B9">
            <w:pPr>
              <w:spacing w:before="0" w:after="0" w:line="240" w:lineRule="auto"/>
              <w:jc w:val="center"/>
              <w:rPr>
                <w:rFonts w:ascii="Calibri" w:hAnsi="Calibri" w:cs="Calibri"/>
              </w:rPr>
            </w:pPr>
            <w:r>
              <w:rPr>
                <w:rFonts w:ascii="Calibri" w:hAnsi="Calibri"/>
                <w:color w:val="000000"/>
              </w:rPr>
              <w:t>0.15</w:t>
            </w:r>
          </w:p>
        </w:tc>
        <w:tc>
          <w:tcPr>
            <w:tcW w:w="1040" w:type="dxa"/>
            <w:gridSpan w:val="2"/>
            <w:tcBorders>
              <w:top w:val="single" w:sz="18" w:space="0" w:color="auto"/>
              <w:left w:val="nil"/>
              <w:bottom w:val="nil"/>
            </w:tcBorders>
            <w:vAlign w:val="bottom"/>
          </w:tcPr>
          <w:p w14:paraId="4F86BF4E" w14:textId="271AEBF8" w:rsidR="00F906B9" w:rsidRPr="004A1ECA" w:rsidRDefault="00F906B9" w:rsidP="00F906B9">
            <w:pPr>
              <w:spacing w:before="0" w:after="0" w:line="240" w:lineRule="auto"/>
              <w:jc w:val="center"/>
              <w:rPr>
                <w:rFonts w:ascii="Calibri" w:hAnsi="Calibri" w:cs="Calibri"/>
              </w:rPr>
            </w:pPr>
            <w:r>
              <w:rPr>
                <w:rFonts w:ascii="Calibri" w:hAnsi="Calibri"/>
                <w:color w:val="000000"/>
              </w:rPr>
              <w:t>4</w:t>
            </w:r>
            <w:r w:rsidR="00091129">
              <w:rPr>
                <w:rFonts w:ascii="Calibri" w:hAnsi="Calibri"/>
                <w:color w:val="000000"/>
              </w:rPr>
              <w:t>.</w:t>
            </w:r>
            <w:r>
              <w:rPr>
                <w:rFonts w:ascii="Calibri" w:hAnsi="Calibri"/>
                <w:color w:val="000000"/>
              </w:rPr>
              <w:t>6</w:t>
            </w:r>
            <w:r w:rsidR="00091129" w:rsidRPr="004A1ECA">
              <w:rPr>
                <w:rFonts w:ascii="Calibri" w:hAnsi="Calibri" w:cs="Calibri"/>
              </w:rPr>
              <w:t>x10</w:t>
            </w:r>
            <w:r w:rsidR="00091129" w:rsidRPr="004A1ECA">
              <w:rPr>
                <w:rFonts w:ascii="Calibri" w:hAnsi="Calibri" w:cs="Calibri"/>
                <w:vertAlign w:val="superscript"/>
              </w:rPr>
              <w:t>-3</w:t>
            </w:r>
          </w:p>
        </w:tc>
      </w:tr>
      <w:tr w:rsidR="00F906B9" w:rsidRPr="004A1ECA" w14:paraId="78412D21" w14:textId="7F6600BA" w:rsidTr="00F906B9">
        <w:trPr>
          <w:trHeight w:val="340"/>
        </w:trPr>
        <w:tc>
          <w:tcPr>
            <w:tcW w:w="873" w:type="dxa"/>
            <w:tcBorders>
              <w:top w:val="nil"/>
              <w:bottom w:val="nil"/>
              <w:right w:val="nil"/>
            </w:tcBorders>
            <w:shd w:val="clear" w:color="auto" w:fill="auto"/>
            <w:noWrap/>
            <w:vAlign w:val="center"/>
          </w:tcPr>
          <w:p w14:paraId="5104B23F" w14:textId="4488B388" w:rsidR="00F906B9" w:rsidRPr="004A1ECA" w:rsidRDefault="00F906B9" w:rsidP="00F906B9">
            <w:pPr>
              <w:spacing w:before="0" w:after="0" w:line="240" w:lineRule="auto"/>
              <w:jc w:val="center"/>
              <w:rPr>
                <w:rFonts w:ascii="Calibri" w:eastAsia="Times New Roman" w:hAnsi="Calibri" w:cs="Calibri"/>
                <w:b/>
                <w:bCs/>
                <w:color w:val="000000"/>
                <w:lang w:eastAsia="en-GB"/>
              </w:rPr>
            </w:pPr>
            <w:r w:rsidRPr="004A1ECA">
              <w:rPr>
                <w:rFonts w:ascii="Calibri" w:eastAsia="Times New Roman" w:hAnsi="Calibri" w:cs="Calibri"/>
                <w:b/>
                <w:bCs/>
                <w:color w:val="000000"/>
                <w:lang w:eastAsia="en-GB"/>
              </w:rPr>
              <w:t>ANX</w:t>
            </w:r>
          </w:p>
        </w:tc>
        <w:tc>
          <w:tcPr>
            <w:tcW w:w="1920" w:type="dxa"/>
            <w:tcBorders>
              <w:top w:val="nil"/>
              <w:left w:val="nil"/>
              <w:bottom w:val="nil"/>
              <w:right w:val="nil"/>
            </w:tcBorders>
            <w:shd w:val="clear" w:color="auto" w:fill="auto"/>
            <w:noWrap/>
            <w:vAlign w:val="bottom"/>
          </w:tcPr>
          <w:p w14:paraId="3C36EC8F" w14:textId="5C90F836" w:rsidR="00F906B9" w:rsidRPr="004A1ECA" w:rsidRDefault="00F906B9" w:rsidP="00F906B9">
            <w:pPr>
              <w:spacing w:before="0" w:after="0" w:line="240" w:lineRule="auto"/>
              <w:jc w:val="center"/>
              <w:rPr>
                <w:rFonts w:ascii="Calibri" w:eastAsia="Times New Roman" w:hAnsi="Calibri" w:cs="Calibri"/>
                <w:color w:val="000000"/>
                <w:lang w:eastAsia="en-GB"/>
              </w:rPr>
            </w:pPr>
            <w:r w:rsidRPr="004A1ECA">
              <w:rPr>
                <w:rFonts w:ascii="Calibri" w:hAnsi="Calibri" w:cs="Calibri"/>
              </w:rPr>
              <w:t>1.36</w:t>
            </w:r>
            <w:r>
              <w:rPr>
                <w:rFonts w:ascii="Calibri" w:hAnsi="Calibri" w:cs="Calibri"/>
              </w:rPr>
              <w:t xml:space="preserve"> </w:t>
            </w:r>
            <w:r w:rsidRPr="004A1ECA">
              <w:rPr>
                <w:rFonts w:ascii="Calibri" w:hAnsi="Calibri" w:cs="Calibri"/>
              </w:rPr>
              <w:t>(1.15–1.61)</w:t>
            </w:r>
          </w:p>
        </w:tc>
        <w:tc>
          <w:tcPr>
            <w:tcW w:w="1123" w:type="dxa"/>
            <w:tcBorders>
              <w:top w:val="nil"/>
              <w:left w:val="nil"/>
              <w:bottom w:val="nil"/>
              <w:right w:val="nil"/>
            </w:tcBorders>
            <w:shd w:val="clear" w:color="auto" w:fill="auto"/>
            <w:noWrap/>
            <w:vAlign w:val="bottom"/>
          </w:tcPr>
          <w:p w14:paraId="221E0357" w14:textId="394141CD" w:rsidR="00F906B9" w:rsidRPr="004A1ECA" w:rsidRDefault="00F906B9" w:rsidP="00F906B9">
            <w:pPr>
              <w:spacing w:before="0" w:after="0" w:line="240" w:lineRule="auto"/>
              <w:jc w:val="center"/>
              <w:rPr>
                <w:rFonts w:ascii="Calibri" w:eastAsia="Times New Roman" w:hAnsi="Calibri" w:cs="Calibri"/>
                <w:color w:val="000000"/>
                <w:lang w:eastAsia="en-GB"/>
              </w:rPr>
            </w:pPr>
            <w:r w:rsidRPr="004A1ECA">
              <w:rPr>
                <w:rFonts w:ascii="Calibri" w:hAnsi="Calibri" w:cs="Calibri"/>
              </w:rPr>
              <w:t>4.0x10</w:t>
            </w:r>
            <w:r w:rsidRPr="004A1ECA">
              <w:rPr>
                <w:rFonts w:ascii="Calibri" w:hAnsi="Calibri" w:cs="Calibri"/>
                <w:vertAlign w:val="superscript"/>
              </w:rPr>
              <w:t>-4</w:t>
            </w:r>
          </w:p>
        </w:tc>
        <w:tc>
          <w:tcPr>
            <w:tcW w:w="1291" w:type="dxa"/>
            <w:tcBorders>
              <w:top w:val="nil"/>
              <w:left w:val="nil"/>
              <w:bottom w:val="nil"/>
              <w:right w:val="single" w:sz="4" w:space="0" w:color="auto"/>
            </w:tcBorders>
            <w:shd w:val="clear" w:color="auto" w:fill="auto"/>
            <w:noWrap/>
            <w:vAlign w:val="bottom"/>
          </w:tcPr>
          <w:p w14:paraId="7472EED4" w14:textId="4525F260" w:rsidR="00F906B9" w:rsidRPr="004A1ECA" w:rsidRDefault="00F906B9" w:rsidP="00F906B9">
            <w:pPr>
              <w:spacing w:before="0" w:after="0" w:line="240" w:lineRule="auto"/>
              <w:jc w:val="center"/>
              <w:rPr>
                <w:rFonts w:ascii="Calibri" w:eastAsia="Times New Roman" w:hAnsi="Calibri" w:cs="Calibri"/>
                <w:color w:val="000000"/>
                <w:lang w:eastAsia="en-GB"/>
              </w:rPr>
            </w:pPr>
            <w:r w:rsidRPr="004A1ECA">
              <w:rPr>
                <w:rFonts w:ascii="Calibri" w:hAnsi="Calibri" w:cs="Calibri"/>
              </w:rPr>
              <w:t>0.018</w:t>
            </w:r>
          </w:p>
        </w:tc>
        <w:tc>
          <w:tcPr>
            <w:tcW w:w="1886" w:type="dxa"/>
            <w:tcBorders>
              <w:top w:val="nil"/>
              <w:left w:val="single" w:sz="4" w:space="0" w:color="auto"/>
              <w:bottom w:val="nil"/>
            </w:tcBorders>
            <w:vAlign w:val="bottom"/>
          </w:tcPr>
          <w:p w14:paraId="19D92606" w14:textId="7F9F71D1" w:rsidR="00F906B9" w:rsidRPr="004A1ECA" w:rsidRDefault="00F906B9" w:rsidP="00F906B9">
            <w:pPr>
              <w:spacing w:before="0" w:after="0" w:line="240" w:lineRule="auto"/>
              <w:jc w:val="center"/>
              <w:rPr>
                <w:rFonts w:ascii="Calibri" w:hAnsi="Calibri" w:cs="Calibri"/>
              </w:rPr>
            </w:pPr>
            <w:r>
              <w:rPr>
                <w:rFonts w:ascii="Calibri" w:hAnsi="Calibri"/>
                <w:color w:val="000000"/>
              </w:rPr>
              <w:t>1.42 (1.10-1.84)</w:t>
            </w:r>
          </w:p>
        </w:tc>
        <w:tc>
          <w:tcPr>
            <w:tcW w:w="1030" w:type="dxa"/>
            <w:tcBorders>
              <w:top w:val="nil"/>
              <w:left w:val="nil"/>
              <w:bottom w:val="nil"/>
            </w:tcBorders>
            <w:vAlign w:val="bottom"/>
          </w:tcPr>
          <w:p w14:paraId="30054F22" w14:textId="1F7E6F16" w:rsidR="00F906B9" w:rsidRPr="004A1ECA" w:rsidRDefault="00F906B9" w:rsidP="00F906B9">
            <w:pPr>
              <w:spacing w:before="0" w:after="0" w:line="240" w:lineRule="auto"/>
              <w:jc w:val="center"/>
              <w:rPr>
                <w:rFonts w:ascii="Calibri" w:hAnsi="Calibri" w:cs="Calibri"/>
              </w:rPr>
            </w:pPr>
            <w:r>
              <w:rPr>
                <w:rFonts w:ascii="Calibri" w:hAnsi="Calibri" w:cs="Calibri"/>
              </w:rPr>
              <w:t>7</w:t>
            </w:r>
            <w:r w:rsidRPr="004A1ECA">
              <w:rPr>
                <w:rFonts w:ascii="Calibri" w:hAnsi="Calibri" w:cs="Calibri"/>
              </w:rPr>
              <w:t>.7x10</w:t>
            </w:r>
            <w:r w:rsidRPr="004A1ECA">
              <w:rPr>
                <w:rFonts w:ascii="Calibri" w:hAnsi="Calibri" w:cs="Calibri"/>
                <w:vertAlign w:val="superscript"/>
              </w:rPr>
              <w:t>-3</w:t>
            </w:r>
          </w:p>
        </w:tc>
        <w:tc>
          <w:tcPr>
            <w:tcW w:w="1030" w:type="dxa"/>
            <w:tcBorders>
              <w:top w:val="nil"/>
              <w:left w:val="nil"/>
              <w:bottom w:val="nil"/>
              <w:right w:val="single" w:sz="4" w:space="0" w:color="auto"/>
            </w:tcBorders>
            <w:vAlign w:val="bottom"/>
          </w:tcPr>
          <w:p w14:paraId="1132EF98" w14:textId="4595C1F3" w:rsidR="00F906B9" w:rsidRPr="004A1ECA" w:rsidRDefault="00F906B9" w:rsidP="00F906B9">
            <w:pPr>
              <w:spacing w:before="0" w:after="0" w:line="240" w:lineRule="auto"/>
              <w:jc w:val="center"/>
              <w:rPr>
                <w:rFonts w:ascii="Calibri" w:hAnsi="Calibri" w:cs="Calibri"/>
              </w:rPr>
            </w:pPr>
            <w:r>
              <w:rPr>
                <w:rFonts w:ascii="Calibri" w:hAnsi="Calibri"/>
                <w:color w:val="000000"/>
              </w:rPr>
              <w:t>0.024</w:t>
            </w:r>
          </w:p>
        </w:tc>
        <w:tc>
          <w:tcPr>
            <w:tcW w:w="1886" w:type="dxa"/>
            <w:gridSpan w:val="2"/>
            <w:tcBorders>
              <w:top w:val="nil"/>
              <w:left w:val="single" w:sz="4" w:space="0" w:color="auto"/>
              <w:bottom w:val="nil"/>
            </w:tcBorders>
            <w:vAlign w:val="bottom"/>
          </w:tcPr>
          <w:p w14:paraId="6A1E557C" w14:textId="1D3E53DB" w:rsidR="00F906B9" w:rsidRPr="004A1ECA" w:rsidRDefault="00F906B9" w:rsidP="00F906B9">
            <w:pPr>
              <w:spacing w:before="0" w:after="0" w:line="240" w:lineRule="auto"/>
              <w:jc w:val="center"/>
              <w:rPr>
                <w:rFonts w:ascii="Calibri" w:hAnsi="Calibri" w:cs="Calibri"/>
              </w:rPr>
            </w:pPr>
            <w:r>
              <w:rPr>
                <w:rFonts w:ascii="Calibri" w:hAnsi="Calibri"/>
                <w:color w:val="000000"/>
              </w:rPr>
              <w:t>1.33 (1.05-1.67)</w:t>
            </w:r>
          </w:p>
        </w:tc>
        <w:tc>
          <w:tcPr>
            <w:tcW w:w="1248" w:type="dxa"/>
            <w:tcBorders>
              <w:top w:val="nil"/>
              <w:left w:val="nil"/>
              <w:bottom w:val="nil"/>
            </w:tcBorders>
            <w:vAlign w:val="bottom"/>
          </w:tcPr>
          <w:p w14:paraId="0736E745" w14:textId="7B23C475" w:rsidR="00F906B9" w:rsidRPr="004A1ECA" w:rsidRDefault="00F906B9" w:rsidP="00F906B9">
            <w:pPr>
              <w:spacing w:before="0" w:after="0" w:line="240" w:lineRule="auto"/>
              <w:jc w:val="center"/>
              <w:rPr>
                <w:rFonts w:ascii="Calibri" w:hAnsi="Calibri" w:cs="Calibri"/>
              </w:rPr>
            </w:pPr>
            <w:r>
              <w:rPr>
                <w:rFonts w:ascii="Calibri" w:hAnsi="Calibri"/>
                <w:color w:val="000000"/>
              </w:rPr>
              <w:t>0.016</w:t>
            </w:r>
          </w:p>
        </w:tc>
        <w:tc>
          <w:tcPr>
            <w:tcW w:w="1040" w:type="dxa"/>
            <w:gridSpan w:val="2"/>
            <w:tcBorders>
              <w:top w:val="nil"/>
              <w:left w:val="nil"/>
              <w:bottom w:val="nil"/>
            </w:tcBorders>
            <w:vAlign w:val="bottom"/>
          </w:tcPr>
          <w:p w14:paraId="6052F3BE" w14:textId="2634BCC8" w:rsidR="00F906B9" w:rsidRPr="004A1ECA" w:rsidRDefault="00F906B9" w:rsidP="00F906B9">
            <w:pPr>
              <w:spacing w:before="0" w:after="0" w:line="240" w:lineRule="auto"/>
              <w:jc w:val="center"/>
              <w:rPr>
                <w:rFonts w:ascii="Calibri" w:hAnsi="Calibri" w:cs="Calibri"/>
              </w:rPr>
            </w:pPr>
            <w:r>
              <w:rPr>
                <w:rFonts w:ascii="Calibri" w:hAnsi="Calibri"/>
                <w:color w:val="000000"/>
              </w:rPr>
              <w:t>0.014</w:t>
            </w:r>
          </w:p>
        </w:tc>
      </w:tr>
      <w:tr w:rsidR="00091129" w:rsidRPr="004A1ECA" w14:paraId="710E7C94" w14:textId="695DAA45" w:rsidTr="00F906B9">
        <w:trPr>
          <w:trHeight w:val="340"/>
        </w:trPr>
        <w:tc>
          <w:tcPr>
            <w:tcW w:w="873" w:type="dxa"/>
            <w:tcBorders>
              <w:top w:val="nil"/>
              <w:bottom w:val="nil"/>
              <w:right w:val="nil"/>
            </w:tcBorders>
            <w:shd w:val="clear" w:color="auto" w:fill="auto"/>
            <w:noWrap/>
            <w:vAlign w:val="center"/>
          </w:tcPr>
          <w:p w14:paraId="23215D95" w14:textId="4B5C4BC3" w:rsidR="00091129" w:rsidRPr="004A1ECA" w:rsidRDefault="00091129" w:rsidP="00091129">
            <w:pPr>
              <w:spacing w:before="0" w:after="0" w:line="240" w:lineRule="auto"/>
              <w:jc w:val="center"/>
              <w:rPr>
                <w:rFonts w:ascii="Calibri" w:eastAsia="Times New Roman" w:hAnsi="Calibri" w:cs="Calibri"/>
                <w:b/>
                <w:bCs/>
                <w:color w:val="000000"/>
                <w:lang w:eastAsia="en-GB"/>
              </w:rPr>
            </w:pPr>
            <w:r w:rsidRPr="004A1ECA">
              <w:rPr>
                <w:rFonts w:ascii="Calibri" w:eastAsia="Times New Roman" w:hAnsi="Calibri" w:cs="Calibri"/>
                <w:b/>
                <w:bCs/>
                <w:color w:val="000000"/>
                <w:lang w:eastAsia="en-GB"/>
              </w:rPr>
              <w:t>ASD</w:t>
            </w:r>
          </w:p>
        </w:tc>
        <w:tc>
          <w:tcPr>
            <w:tcW w:w="1920" w:type="dxa"/>
            <w:tcBorders>
              <w:top w:val="nil"/>
              <w:left w:val="nil"/>
              <w:bottom w:val="nil"/>
              <w:right w:val="nil"/>
            </w:tcBorders>
            <w:shd w:val="clear" w:color="auto" w:fill="auto"/>
            <w:noWrap/>
            <w:vAlign w:val="bottom"/>
          </w:tcPr>
          <w:p w14:paraId="520FEA74" w14:textId="408F27F4" w:rsidR="00091129" w:rsidRPr="004A1ECA" w:rsidRDefault="00091129" w:rsidP="00091129">
            <w:pPr>
              <w:spacing w:before="0" w:after="0" w:line="240" w:lineRule="auto"/>
              <w:jc w:val="center"/>
              <w:rPr>
                <w:rFonts w:ascii="Calibri" w:eastAsia="Times New Roman" w:hAnsi="Calibri" w:cs="Calibri"/>
                <w:color w:val="000000"/>
                <w:lang w:eastAsia="en-GB"/>
              </w:rPr>
            </w:pPr>
            <w:r w:rsidRPr="004A1ECA">
              <w:rPr>
                <w:rFonts w:ascii="Calibri" w:hAnsi="Calibri" w:cs="Calibri"/>
              </w:rPr>
              <w:t>1.20</w:t>
            </w:r>
            <w:r>
              <w:rPr>
                <w:rFonts w:ascii="Calibri" w:hAnsi="Calibri" w:cs="Calibri"/>
              </w:rPr>
              <w:t xml:space="preserve"> </w:t>
            </w:r>
            <w:r w:rsidRPr="004A1ECA">
              <w:rPr>
                <w:rFonts w:ascii="Calibri" w:hAnsi="Calibri" w:cs="Calibri"/>
              </w:rPr>
              <w:t>(1.02–1.40)</w:t>
            </w:r>
          </w:p>
        </w:tc>
        <w:tc>
          <w:tcPr>
            <w:tcW w:w="1123" w:type="dxa"/>
            <w:tcBorders>
              <w:top w:val="nil"/>
              <w:left w:val="nil"/>
              <w:bottom w:val="nil"/>
              <w:right w:val="nil"/>
            </w:tcBorders>
            <w:shd w:val="clear" w:color="auto" w:fill="auto"/>
            <w:noWrap/>
            <w:vAlign w:val="bottom"/>
          </w:tcPr>
          <w:p w14:paraId="47A24F5D" w14:textId="29D802AA" w:rsidR="00091129" w:rsidRPr="004A1ECA" w:rsidRDefault="00091129" w:rsidP="00091129">
            <w:pPr>
              <w:spacing w:before="0" w:after="0" w:line="240" w:lineRule="auto"/>
              <w:jc w:val="center"/>
              <w:rPr>
                <w:rFonts w:ascii="Calibri" w:eastAsia="Times New Roman" w:hAnsi="Calibri" w:cs="Calibri"/>
                <w:color w:val="000000"/>
                <w:lang w:eastAsia="en-GB"/>
              </w:rPr>
            </w:pPr>
            <w:r w:rsidRPr="004A1ECA">
              <w:rPr>
                <w:rFonts w:ascii="Calibri" w:hAnsi="Calibri" w:cs="Calibri"/>
              </w:rPr>
              <w:t>0.026</w:t>
            </w:r>
          </w:p>
        </w:tc>
        <w:tc>
          <w:tcPr>
            <w:tcW w:w="1291" w:type="dxa"/>
            <w:tcBorders>
              <w:top w:val="nil"/>
              <w:left w:val="nil"/>
              <w:bottom w:val="nil"/>
              <w:right w:val="single" w:sz="4" w:space="0" w:color="auto"/>
            </w:tcBorders>
            <w:shd w:val="clear" w:color="auto" w:fill="auto"/>
            <w:noWrap/>
            <w:vAlign w:val="bottom"/>
          </w:tcPr>
          <w:p w14:paraId="38CB79DA" w14:textId="053D6DAD" w:rsidR="00091129" w:rsidRPr="004A1ECA" w:rsidRDefault="00091129" w:rsidP="00091129">
            <w:pPr>
              <w:spacing w:before="0" w:after="0" w:line="240" w:lineRule="auto"/>
              <w:jc w:val="center"/>
              <w:rPr>
                <w:rFonts w:ascii="Calibri" w:eastAsia="Times New Roman" w:hAnsi="Calibri" w:cs="Calibri"/>
                <w:color w:val="000000"/>
                <w:lang w:eastAsia="en-GB"/>
              </w:rPr>
            </w:pPr>
            <w:r w:rsidRPr="004A1ECA">
              <w:rPr>
                <w:rFonts w:ascii="Calibri" w:hAnsi="Calibri" w:cs="Calibri"/>
              </w:rPr>
              <w:t>5.8x10</w:t>
            </w:r>
            <w:r w:rsidRPr="004A1ECA">
              <w:rPr>
                <w:rFonts w:ascii="Calibri" w:hAnsi="Calibri" w:cs="Calibri"/>
                <w:vertAlign w:val="superscript"/>
              </w:rPr>
              <w:t>-3</w:t>
            </w:r>
          </w:p>
        </w:tc>
        <w:tc>
          <w:tcPr>
            <w:tcW w:w="1886" w:type="dxa"/>
            <w:tcBorders>
              <w:top w:val="nil"/>
              <w:left w:val="single" w:sz="4" w:space="0" w:color="auto"/>
              <w:bottom w:val="nil"/>
            </w:tcBorders>
            <w:vAlign w:val="bottom"/>
          </w:tcPr>
          <w:p w14:paraId="6E0DFF06" w14:textId="34B629C4" w:rsidR="00091129" w:rsidRPr="004A1ECA" w:rsidRDefault="00091129" w:rsidP="00091129">
            <w:pPr>
              <w:spacing w:before="0" w:after="0" w:line="240" w:lineRule="auto"/>
              <w:jc w:val="center"/>
              <w:rPr>
                <w:rFonts w:ascii="Calibri" w:hAnsi="Calibri" w:cs="Calibri"/>
              </w:rPr>
            </w:pPr>
            <w:r>
              <w:rPr>
                <w:rFonts w:ascii="Calibri" w:hAnsi="Calibri"/>
                <w:color w:val="000000"/>
              </w:rPr>
              <w:t>1.26 (1.02-1.56)</w:t>
            </w:r>
          </w:p>
        </w:tc>
        <w:tc>
          <w:tcPr>
            <w:tcW w:w="1030" w:type="dxa"/>
            <w:tcBorders>
              <w:top w:val="nil"/>
              <w:left w:val="nil"/>
              <w:bottom w:val="nil"/>
            </w:tcBorders>
            <w:vAlign w:val="bottom"/>
          </w:tcPr>
          <w:p w14:paraId="29486E64" w14:textId="4B6D0338" w:rsidR="00091129" w:rsidRPr="004A1ECA" w:rsidRDefault="00091129" w:rsidP="00091129">
            <w:pPr>
              <w:spacing w:before="0" w:after="0" w:line="240" w:lineRule="auto"/>
              <w:jc w:val="center"/>
              <w:rPr>
                <w:rFonts w:ascii="Calibri" w:hAnsi="Calibri" w:cs="Calibri"/>
              </w:rPr>
            </w:pPr>
            <w:r>
              <w:rPr>
                <w:rFonts w:ascii="Calibri" w:hAnsi="Calibri"/>
                <w:color w:val="000000"/>
              </w:rPr>
              <w:t>0.034</w:t>
            </w:r>
          </w:p>
        </w:tc>
        <w:tc>
          <w:tcPr>
            <w:tcW w:w="1030" w:type="dxa"/>
            <w:tcBorders>
              <w:top w:val="nil"/>
              <w:left w:val="nil"/>
              <w:bottom w:val="nil"/>
              <w:right w:val="single" w:sz="4" w:space="0" w:color="auto"/>
            </w:tcBorders>
            <w:vAlign w:val="bottom"/>
          </w:tcPr>
          <w:p w14:paraId="4564FC43" w14:textId="1AB4FD55" w:rsidR="00091129" w:rsidRPr="004A1ECA" w:rsidRDefault="00091129" w:rsidP="00091129">
            <w:pPr>
              <w:spacing w:before="0" w:after="0" w:line="240" w:lineRule="auto"/>
              <w:jc w:val="center"/>
              <w:rPr>
                <w:rFonts w:ascii="Calibri" w:hAnsi="Calibri" w:cs="Calibri"/>
              </w:rPr>
            </w:pPr>
            <w:r>
              <w:rPr>
                <w:rFonts w:ascii="Calibri" w:hAnsi="Calibri"/>
                <w:color w:val="000000"/>
              </w:rPr>
              <w:t>0.01</w:t>
            </w:r>
            <w:r w:rsidR="00B162E8">
              <w:rPr>
                <w:rFonts w:ascii="Calibri" w:hAnsi="Calibri"/>
                <w:color w:val="000000"/>
              </w:rPr>
              <w:t>0</w:t>
            </w:r>
          </w:p>
        </w:tc>
        <w:tc>
          <w:tcPr>
            <w:tcW w:w="1886" w:type="dxa"/>
            <w:gridSpan w:val="2"/>
            <w:tcBorders>
              <w:top w:val="nil"/>
              <w:left w:val="single" w:sz="4" w:space="0" w:color="auto"/>
              <w:bottom w:val="nil"/>
            </w:tcBorders>
            <w:vAlign w:val="bottom"/>
          </w:tcPr>
          <w:p w14:paraId="4E2E652A" w14:textId="086C2DA8" w:rsidR="00091129" w:rsidRPr="004A1ECA" w:rsidRDefault="00091129" w:rsidP="00091129">
            <w:pPr>
              <w:spacing w:before="0" w:after="0" w:line="240" w:lineRule="auto"/>
              <w:jc w:val="center"/>
              <w:rPr>
                <w:rFonts w:ascii="Calibri" w:hAnsi="Calibri" w:cs="Calibri"/>
              </w:rPr>
            </w:pPr>
            <w:r>
              <w:rPr>
                <w:rFonts w:ascii="Calibri" w:hAnsi="Calibri"/>
                <w:color w:val="000000"/>
              </w:rPr>
              <w:t>1.16 (0.93-1.45)</w:t>
            </w:r>
          </w:p>
        </w:tc>
        <w:tc>
          <w:tcPr>
            <w:tcW w:w="1248" w:type="dxa"/>
            <w:tcBorders>
              <w:top w:val="nil"/>
              <w:left w:val="nil"/>
              <w:bottom w:val="nil"/>
            </w:tcBorders>
            <w:vAlign w:val="bottom"/>
          </w:tcPr>
          <w:p w14:paraId="495A08A2" w14:textId="3920413A" w:rsidR="00091129" w:rsidRPr="004A1ECA" w:rsidRDefault="00091129" w:rsidP="00091129">
            <w:pPr>
              <w:spacing w:before="0" w:after="0" w:line="240" w:lineRule="auto"/>
              <w:jc w:val="center"/>
              <w:rPr>
                <w:rFonts w:ascii="Calibri" w:hAnsi="Calibri" w:cs="Calibri"/>
              </w:rPr>
            </w:pPr>
            <w:r>
              <w:rPr>
                <w:rFonts w:ascii="Calibri" w:hAnsi="Calibri"/>
                <w:color w:val="000000"/>
              </w:rPr>
              <w:t>0.20</w:t>
            </w:r>
          </w:p>
        </w:tc>
        <w:tc>
          <w:tcPr>
            <w:tcW w:w="1040" w:type="dxa"/>
            <w:gridSpan w:val="2"/>
            <w:tcBorders>
              <w:top w:val="nil"/>
              <w:left w:val="nil"/>
              <w:bottom w:val="nil"/>
            </w:tcBorders>
            <w:vAlign w:val="bottom"/>
          </w:tcPr>
          <w:p w14:paraId="1E0A1A73" w14:textId="6A8BB893" w:rsidR="00091129" w:rsidRPr="004A1ECA" w:rsidRDefault="00091129" w:rsidP="00091129">
            <w:pPr>
              <w:spacing w:before="0" w:after="0" w:line="240" w:lineRule="auto"/>
              <w:jc w:val="center"/>
              <w:rPr>
                <w:rFonts w:ascii="Calibri" w:hAnsi="Calibri" w:cs="Calibri"/>
              </w:rPr>
            </w:pPr>
            <w:r>
              <w:rPr>
                <w:rFonts w:ascii="Calibri" w:hAnsi="Calibri"/>
                <w:color w:val="000000"/>
              </w:rPr>
              <w:t>3.8</w:t>
            </w:r>
            <w:r w:rsidRPr="004A1ECA">
              <w:rPr>
                <w:rFonts w:ascii="Calibri" w:hAnsi="Calibri" w:cs="Calibri"/>
              </w:rPr>
              <w:t>x10</w:t>
            </w:r>
            <w:r w:rsidRPr="004A1ECA">
              <w:rPr>
                <w:rFonts w:ascii="Calibri" w:hAnsi="Calibri" w:cs="Calibri"/>
                <w:vertAlign w:val="superscript"/>
              </w:rPr>
              <w:t>-3</w:t>
            </w:r>
          </w:p>
        </w:tc>
      </w:tr>
      <w:tr w:rsidR="00091129" w:rsidRPr="004A1ECA" w14:paraId="02146E29" w14:textId="04A58154" w:rsidTr="00F906B9">
        <w:trPr>
          <w:trHeight w:val="340"/>
        </w:trPr>
        <w:tc>
          <w:tcPr>
            <w:tcW w:w="873" w:type="dxa"/>
            <w:tcBorders>
              <w:top w:val="nil"/>
              <w:bottom w:val="nil"/>
              <w:right w:val="nil"/>
            </w:tcBorders>
            <w:shd w:val="clear" w:color="auto" w:fill="auto"/>
            <w:noWrap/>
            <w:vAlign w:val="center"/>
          </w:tcPr>
          <w:p w14:paraId="53CE388B" w14:textId="2ED34C23" w:rsidR="00091129" w:rsidRPr="004A1ECA" w:rsidRDefault="00091129" w:rsidP="00091129">
            <w:pPr>
              <w:spacing w:before="0" w:after="0" w:line="240" w:lineRule="auto"/>
              <w:jc w:val="center"/>
              <w:rPr>
                <w:rFonts w:ascii="Calibri" w:eastAsia="Times New Roman" w:hAnsi="Calibri" w:cs="Calibri"/>
                <w:b/>
                <w:bCs/>
                <w:color w:val="000000"/>
                <w:lang w:eastAsia="en-GB"/>
              </w:rPr>
            </w:pPr>
            <w:r w:rsidRPr="004A1ECA">
              <w:rPr>
                <w:rFonts w:ascii="Calibri" w:eastAsia="Times New Roman" w:hAnsi="Calibri" w:cs="Calibri"/>
                <w:b/>
                <w:bCs/>
                <w:color w:val="000000"/>
                <w:lang w:eastAsia="en-GB"/>
              </w:rPr>
              <w:t>BD</w:t>
            </w:r>
          </w:p>
        </w:tc>
        <w:tc>
          <w:tcPr>
            <w:tcW w:w="1920" w:type="dxa"/>
            <w:tcBorders>
              <w:top w:val="nil"/>
              <w:left w:val="nil"/>
              <w:bottom w:val="nil"/>
              <w:right w:val="nil"/>
            </w:tcBorders>
            <w:shd w:val="clear" w:color="auto" w:fill="auto"/>
            <w:noWrap/>
            <w:vAlign w:val="bottom"/>
          </w:tcPr>
          <w:p w14:paraId="295C1339" w14:textId="4EFC8A8A" w:rsidR="00091129" w:rsidRPr="004A1ECA" w:rsidRDefault="00091129" w:rsidP="00091129">
            <w:pPr>
              <w:spacing w:before="0" w:after="0" w:line="240" w:lineRule="auto"/>
              <w:jc w:val="center"/>
              <w:rPr>
                <w:rFonts w:ascii="Calibri" w:eastAsia="Times New Roman" w:hAnsi="Calibri" w:cs="Calibri"/>
                <w:color w:val="000000"/>
                <w:lang w:eastAsia="en-GB"/>
              </w:rPr>
            </w:pPr>
            <w:r w:rsidRPr="004A1ECA">
              <w:rPr>
                <w:rFonts w:ascii="Calibri" w:hAnsi="Calibri" w:cs="Calibri"/>
              </w:rPr>
              <w:t>1.17</w:t>
            </w:r>
            <w:r>
              <w:rPr>
                <w:rFonts w:ascii="Calibri" w:hAnsi="Calibri" w:cs="Calibri"/>
              </w:rPr>
              <w:t xml:space="preserve"> </w:t>
            </w:r>
            <w:r w:rsidRPr="004A1ECA">
              <w:rPr>
                <w:rFonts w:ascii="Calibri" w:hAnsi="Calibri" w:cs="Calibri"/>
              </w:rPr>
              <w:t>(0.97–1.41)</w:t>
            </w:r>
          </w:p>
        </w:tc>
        <w:tc>
          <w:tcPr>
            <w:tcW w:w="1123" w:type="dxa"/>
            <w:tcBorders>
              <w:top w:val="nil"/>
              <w:left w:val="nil"/>
              <w:bottom w:val="nil"/>
              <w:right w:val="nil"/>
            </w:tcBorders>
            <w:shd w:val="clear" w:color="auto" w:fill="auto"/>
            <w:noWrap/>
            <w:vAlign w:val="bottom"/>
          </w:tcPr>
          <w:p w14:paraId="4C5A4CAB" w14:textId="7AE3E883" w:rsidR="00091129" w:rsidRPr="004A1ECA" w:rsidRDefault="00091129" w:rsidP="00091129">
            <w:pPr>
              <w:spacing w:before="0" w:after="0" w:line="240" w:lineRule="auto"/>
              <w:jc w:val="center"/>
              <w:rPr>
                <w:rFonts w:ascii="Calibri" w:eastAsia="Times New Roman" w:hAnsi="Calibri" w:cs="Calibri"/>
                <w:color w:val="000000"/>
                <w:lang w:eastAsia="en-GB"/>
              </w:rPr>
            </w:pPr>
            <w:r w:rsidRPr="004A1ECA">
              <w:rPr>
                <w:rFonts w:ascii="Calibri" w:hAnsi="Calibri" w:cs="Calibri"/>
              </w:rPr>
              <w:t>0.10</w:t>
            </w:r>
          </w:p>
        </w:tc>
        <w:tc>
          <w:tcPr>
            <w:tcW w:w="1291" w:type="dxa"/>
            <w:tcBorders>
              <w:top w:val="nil"/>
              <w:left w:val="nil"/>
              <w:bottom w:val="nil"/>
              <w:right w:val="single" w:sz="4" w:space="0" w:color="auto"/>
            </w:tcBorders>
            <w:shd w:val="clear" w:color="auto" w:fill="auto"/>
            <w:noWrap/>
            <w:vAlign w:val="bottom"/>
          </w:tcPr>
          <w:p w14:paraId="3F3C2997" w14:textId="124F027C" w:rsidR="00091129" w:rsidRPr="004A1ECA" w:rsidRDefault="00091129" w:rsidP="00091129">
            <w:pPr>
              <w:spacing w:before="0" w:after="0" w:line="240" w:lineRule="auto"/>
              <w:jc w:val="center"/>
              <w:rPr>
                <w:rFonts w:ascii="Calibri" w:eastAsia="Times New Roman" w:hAnsi="Calibri" w:cs="Calibri"/>
                <w:color w:val="000000"/>
                <w:lang w:eastAsia="en-GB"/>
              </w:rPr>
            </w:pPr>
            <w:r w:rsidRPr="004A1ECA">
              <w:rPr>
                <w:rFonts w:ascii="Calibri" w:hAnsi="Calibri" w:cs="Calibri"/>
              </w:rPr>
              <w:t>4.5x10</w:t>
            </w:r>
            <w:r w:rsidRPr="004A1ECA">
              <w:rPr>
                <w:rFonts w:ascii="Calibri" w:hAnsi="Calibri" w:cs="Calibri"/>
                <w:vertAlign w:val="superscript"/>
              </w:rPr>
              <w:t>-3</w:t>
            </w:r>
          </w:p>
        </w:tc>
        <w:tc>
          <w:tcPr>
            <w:tcW w:w="1886" w:type="dxa"/>
            <w:tcBorders>
              <w:top w:val="nil"/>
              <w:left w:val="single" w:sz="4" w:space="0" w:color="auto"/>
              <w:bottom w:val="nil"/>
            </w:tcBorders>
            <w:vAlign w:val="bottom"/>
          </w:tcPr>
          <w:p w14:paraId="7BE5E4DE" w14:textId="4AE948AF" w:rsidR="00091129" w:rsidRPr="004A1ECA" w:rsidRDefault="00091129" w:rsidP="00091129">
            <w:pPr>
              <w:spacing w:before="0" w:after="0" w:line="240" w:lineRule="auto"/>
              <w:jc w:val="center"/>
              <w:rPr>
                <w:rFonts w:ascii="Calibri" w:hAnsi="Calibri" w:cs="Calibri"/>
              </w:rPr>
            </w:pPr>
            <w:r>
              <w:rPr>
                <w:rFonts w:ascii="Calibri" w:hAnsi="Calibri"/>
                <w:color w:val="000000"/>
              </w:rPr>
              <w:t>1.22 (0.92-1.60)</w:t>
            </w:r>
          </w:p>
        </w:tc>
        <w:tc>
          <w:tcPr>
            <w:tcW w:w="1030" w:type="dxa"/>
            <w:tcBorders>
              <w:top w:val="nil"/>
              <w:left w:val="nil"/>
              <w:bottom w:val="nil"/>
            </w:tcBorders>
            <w:vAlign w:val="bottom"/>
          </w:tcPr>
          <w:p w14:paraId="08567E56" w14:textId="72963005" w:rsidR="00091129" w:rsidRPr="004A1ECA" w:rsidRDefault="00091129" w:rsidP="00091129">
            <w:pPr>
              <w:spacing w:before="0" w:after="0" w:line="240" w:lineRule="auto"/>
              <w:jc w:val="center"/>
              <w:rPr>
                <w:rFonts w:ascii="Calibri" w:hAnsi="Calibri" w:cs="Calibri"/>
              </w:rPr>
            </w:pPr>
            <w:r>
              <w:rPr>
                <w:rFonts w:ascii="Calibri" w:hAnsi="Calibri"/>
                <w:color w:val="000000"/>
              </w:rPr>
              <w:t>0.17</w:t>
            </w:r>
          </w:p>
        </w:tc>
        <w:tc>
          <w:tcPr>
            <w:tcW w:w="1030" w:type="dxa"/>
            <w:tcBorders>
              <w:top w:val="nil"/>
              <w:left w:val="nil"/>
              <w:bottom w:val="nil"/>
              <w:right w:val="single" w:sz="4" w:space="0" w:color="auto"/>
            </w:tcBorders>
            <w:vAlign w:val="bottom"/>
          </w:tcPr>
          <w:p w14:paraId="46FFC910" w14:textId="0751C1EA" w:rsidR="00091129" w:rsidRPr="004A1ECA" w:rsidRDefault="00091129" w:rsidP="00091129">
            <w:pPr>
              <w:spacing w:before="0" w:after="0" w:line="240" w:lineRule="auto"/>
              <w:jc w:val="center"/>
              <w:rPr>
                <w:rFonts w:ascii="Calibri" w:hAnsi="Calibri" w:cs="Calibri"/>
              </w:rPr>
            </w:pPr>
            <w:r>
              <w:rPr>
                <w:rFonts w:ascii="Calibri" w:hAnsi="Calibri"/>
                <w:color w:val="000000"/>
              </w:rPr>
              <w:t>7.0</w:t>
            </w:r>
            <w:r w:rsidRPr="004A1ECA">
              <w:rPr>
                <w:rFonts w:ascii="Calibri" w:hAnsi="Calibri" w:cs="Calibri"/>
              </w:rPr>
              <w:t>x10</w:t>
            </w:r>
            <w:r w:rsidRPr="004A1ECA">
              <w:rPr>
                <w:rFonts w:ascii="Calibri" w:hAnsi="Calibri" w:cs="Calibri"/>
                <w:vertAlign w:val="superscript"/>
              </w:rPr>
              <w:t>-3</w:t>
            </w:r>
          </w:p>
        </w:tc>
        <w:tc>
          <w:tcPr>
            <w:tcW w:w="1886" w:type="dxa"/>
            <w:gridSpan w:val="2"/>
            <w:tcBorders>
              <w:top w:val="nil"/>
              <w:left w:val="single" w:sz="4" w:space="0" w:color="auto"/>
              <w:bottom w:val="nil"/>
            </w:tcBorders>
            <w:vAlign w:val="bottom"/>
          </w:tcPr>
          <w:p w14:paraId="5DD14EB1" w14:textId="23ED95DF" w:rsidR="00091129" w:rsidRPr="004A1ECA" w:rsidRDefault="00091129" w:rsidP="00091129">
            <w:pPr>
              <w:spacing w:before="0" w:after="0" w:line="240" w:lineRule="auto"/>
              <w:jc w:val="center"/>
              <w:rPr>
                <w:rFonts w:ascii="Calibri" w:hAnsi="Calibri" w:cs="Calibri"/>
              </w:rPr>
            </w:pPr>
            <w:r>
              <w:rPr>
                <w:rFonts w:ascii="Calibri" w:hAnsi="Calibri"/>
                <w:color w:val="000000"/>
              </w:rPr>
              <w:t>1.16 (0.90-1.50)</w:t>
            </w:r>
          </w:p>
        </w:tc>
        <w:tc>
          <w:tcPr>
            <w:tcW w:w="1248" w:type="dxa"/>
            <w:tcBorders>
              <w:top w:val="nil"/>
              <w:left w:val="nil"/>
              <w:bottom w:val="nil"/>
            </w:tcBorders>
            <w:vAlign w:val="bottom"/>
          </w:tcPr>
          <w:p w14:paraId="5C5F14EF" w14:textId="6C9B5597" w:rsidR="00091129" w:rsidRPr="004A1ECA" w:rsidRDefault="00091129" w:rsidP="00091129">
            <w:pPr>
              <w:spacing w:before="0" w:after="0" w:line="240" w:lineRule="auto"/>
              <w:jc w:val="center"/>
              <w:rPr>
                <w:rFonts w:ascii="Calibri" w:hAnsi="Calibri" w:cs="Calibri"/>
              </w:rPr>
            </w:pPr>
            <w:r>
              <w:rPr>
                <w:rFonts w:ascii="Calibri" w:hAnsi="Calibri"/>
                <w:color w:val="000000"/>
              </w:rPr>
              <w:t>0.24</w:t>
            </w:r>
          </w:p>
        </w:tc>
        <w:tc>
          <w:tcPr>
            <w:tcW w:w="1040" w:type="dxa"/>
            <w:gridSpan w:val="2"/>
            <w:tcBorders>
              <w:top w:val="nil"/>
              <w:left w:val="nil"/>
              <w:bottom w:val="nil"/>
            </w:tcBorders>
            <w:vAlign w:val="bottom"/>
          </w:tcPr>
          <w:p w14:paraId="46B2EF1D" w14:textId="17013E55" w:rsidR="00091129" w:rsidRPr="004A1ECA" w:rsidRDefault="00091129" w:rsidP="00091129">
            <w:pPr>
              <w:spacing w:before="0" w:after="0" w:line="240" w:lineRule="auto"/>
              <w:jc w:val="center"/>
              <w:rPr>
                <w:rFonts w:ascii="Calibri" w:hAnsi="Calibri" w:cs="Calibri"/>
              </w:rPr>
            </w:pPr>
            <w:r>
              <w:rPr>
                <w:rFonts w:ascii="Calibri" w:hAnsi="Calibri"/>
                <w:color w:val="000000"/>
              </w:rPr>
              <w:t>4.0</w:t>
            </w:r>
            <w:r w:rsidRPr="004A1ECA">
              <w:rPr>
                <w:rFonts w:ascii="Calibri" w:hAnsi="Calibri" w:cs="Calibri"/>
              </w:rPr>
              <w:t>x10</w:t>
            </w:r>
            <w:r w:rsidRPr="004A1ECA">
              <w:rPr>
                <w:rFonts w:ascii="Calibri" w:hAnsi="Calibri" w:cs="Calibri"/>
                <w:vertAlign w:val="superscript"/>
              </w:rPr>
              <w:t>-3</w:t>
            </w:r>
          </w:p>
        </w:tc>
      </w:tr>
      <w:tr w:rsidR="00091129" w:rsidRPr="004A1ECA" w14:paraId="5B3E3D8D" w14:textId="598C00A7" w:rsidTr="003808F4">
        <w:trPr>
          <w:trHeight w:val="340"/>
        </w:trPr>
        <w:tc>
          <w:tcPr>
            <w:tcW w:w="873" w:type="dxa"/>
            <w:tcBorders>
              <w:top w:val="nil"/>
              <w:bottom w:val="nil"/>
              <w:right w:val="nil"/>
            </w:tcBorders>
            <w:shd w:val="clear" w:color="auto" w:fill="auto"/>
            <w:noWrap/>
            <w:vAlign w:val="center"/>
          </w:tcPr>
          <w:p w14:paraId="2C42E810" w14:textId="13848896" w:rsidR="00091129" w:rsidRPr="004A1ECA" w:rsidRDefault="00091129" w:rsidP="00091129">
            <w:pPr>
              <w:spacing w:before="0" w:after="0" w:line="240" w:lineRule="auto"/>
              <w:jc w:val="center"/>
              <w:rPr>
                <w:rFonts w:ascii="Calibri" w:eastAsia="Times New Roman" w:hAnsi="Calibri" w:cs="Calibri"/>
                <w:b/>
                <w:bCs/>
                <w:color w:val="000000"/>
                <w:lang w:eastAsia="en-GB"/>
              </w:rPr>
            </w:pPr>
            <w:r w:rsidRPr="004A1ECA">
              <w:rPr>
                <w:rFonts w:ascii="Calibri" w:eastAsia="Times New Roman" w:hAnsi="Calibri" w:cs="Calibri"/>
                <w:b/>
                <w:bCs/>
                <w:color w:val="000000"/>
                <w:lang w:eastAsia="en-GB"/>
              </w:rPr>
              <w:t>MDD</w:t>
            </w:r>
          </w:p>
        </w:tc>
        <w:tc>
          <w:tcPr>
            <w:tcW w:w="1920" w:type="dxa"/>
            <w:tcBorders>
              <w:top w:val="nil"/>
              <w:left w:val="nil"/>
              <w:bottom w:val="nil"/>
              <w:right w:val="nil"/>
            </w:tcBorders>
            <w:shd w:val="clear" w:color="auto" w:fill="auto"/>
            <w:noWrap/>
            <w:vAlign w:val="bottom"/>
          </w:tcPr>
          <w:p w14:paraId="42F7B849" w14:textId="495BB43D" w:rsidR="00091129" w:rsidRPr="004A1ECA" w:rsidRDefault="00091129" w:rsidP="00091129">
            <w:pPr>
              <w:spacing w:before="0" w:after="0" w:line="240" w:lineRule="auto"/>
              <w:jc w:val="center"/>
              <w:rPr>
                <w:rFonts w:ascii="Calibri" w:eastAsia="Times New Roman" w:hAnsi="Calibri" w:cs="Calibri"/>
                <w:color w:val="000000"/>
                <w:lang w:eastAsia="en-GB"/>
              </w:rPr>
            </w:pPr>
            <w:r w:rsidRPr="004A1ECA">
              <w:rPr>
                <w:rFonts w:ascii="Calibri" w:hAnsi="Calibri" w:cs="Calibri"/>
              </w:rPr>
              <w:t>1.49</w:t>
            </w:r>
            <w:r>
              <w:rPr>
                <w:rFonts w:ascii="Calibri" w:hAnsi="Calibri" w:cs="Calibri"/>
              </w:rPr>
              <w:t xml:space="preserve"> </w:t>
            </w:r>
            <w:r w:rsidRPr="004A1ECA">
              <w:rPr>
                <w:rFonts w:ascii="Calibri" w:hAnsi="Calibri" w:cs="Calibri"/>
              </w:rPr>
              <w:t>(1.25–1.79)</w:t>
            </w:r>
          </w:p>
        </w:tc>
        <w:tc>
          <w:tcPr>
            <w:tcW w:w="1123" w:type="dxa"/>
            <w:tcBorders>
              <w:top w:val="nil"/>
              <w:left w:val="nil"/>
              <w:bottom w:val="nil"/>
              <w:right w:val="nil"/>
            </w:tcBorders>
            <w:shd w:val="clear" w:color="auto" w:fill="auto"/>
            <w:noWrap/>
            <w:vAlign w:val="bottom"/>
          </w:tcPr>
          <w:p w14:paraId="3465ABA7" w14:textId="1CCB1794" w:rsidR="00091129" w:rsidRPr="004A1ECA" w:rsidRDefault="00091129" w:rsidP="00091129">
            <w:pPr>
              <w:spacing w:before="0" w:after="0" w:line="240" w:lineRule="auto"/>
              <w:jc w:val="center"/>
              <w:rPr>
                <w:rFonts w:ascii="Calibri" w:eastAsia="Times New Roman" w:hAnsi="Calibri" w:cs="Calibri"/>
                <w:color w:val="000000"/>
                <w:lang w:eastAsia="en-GB"/>
              </w:rPr>
            </w:pPr>
            <w:r w:rsidRPr="004A1ECA">
              <w:rPr>
                <w:rFonts w:ascii="Calibri" w:hAnsi="Calibri" w:cs="Calibri"/>
              </w:rPr>
              <w:t>1.3x10</w:t>
            </w:r>
            <w:r w:rsidRPr="004A1ECA">
              <w:rPr>
                <w:rFonts w:ascii="Calibri" w:hAnsi="Calibri" w:cs="Calibri"/>
                <w:vertAlign w:val="superscript"/>
              </w:rPr>
              <w:t>-5</w:t>
            </w:r>
          </w:p>
        </w:tc>
        <w:tc>
          <w:tcPr>
            <w:tcW w:w="1291" w:type="dxa"/>
            <w:tcBorders>
              <w:top w:val="nil"/>
              <w:left w:val="nil"/>
              <w:bottom w:val="nil"/>
              <w:right w:val="single" w:sz="4" w:space="0" w:color="auto"/>
            </w:tcBorders>
            <w:shd w:val="clear" w:color="auto" w:fill="auto"/>
            <w:noWrap/>
            <w:vAlign w:val="bottom"/>
          </w:tcPr>
          <w:p w14:paraId="3B76E50F" w14:textId="045C3BBA" w:rsidR="00091129" w:rsidRPr="004A1ECA" w:rsidRDefault="00091129" w:rsidP="00091129">
            <w:pPr>
              <w:spacing w:before="0" w:after="0" w:line="240" w:lineRule="auto"/>
              <w:jc w:val="center"/>
              <w:rPr>
                <w:rFonts w:ascii="Calibri" w:eastAsia="Times New Roman" w:hAnsi="Calibri" w:cs="Calibri"/>
                <w:color w:val="000000"/>
                <w:lang w:eastAsia="en-GB"/>
              </w:rPr>
            </w:pPr>
            <w:r w:rsidRPr="004A1ECA">
              <w:rPr>
                <w:rFonts w:ascii="Calibri" w:hAnsi="Calibri" w:cs="Calibri"/>
              </w:rPr>
              <w:t>0.029</w:t>
            </w:r>
          </w:p>
        </w:tc>
        <w:tc>
          <w:tcPr>
            <w:tcW w:w="1886" w:type="dxa"/>
            <w:tcBorders>
              <w:top w:val="nil"/>
              <w:left w:val="single" w:sz="4" w:space="0" w:color="auto"/>
              <w:bottom w:val="nil"/>
            </w:tcBorders>
            <w:vAlign w:val="center"/>
          </w:tcPr>
          <w:p w14:paraId="7327F4B3" w14:textId="2A9FA2DF" w:rsidR="00091129" w:rsidRPr="004A1ECA" w:rsidRDefault="00091129" w:rsidP="00091129">
            <w:pPr>
              <w:spacing w:before="0" w:after="0" w:line="240" w:lineRule="auto"/>
              <w:jc w:val="center"/>
              <w:rPr>
                <w:rFonts w:ascii="Calibri" w:hAnsi="Calibri" w:cs="Calibri"/>
              </w:rPr>
            </w:pPr>
            <w:r>
              <w:rPr>
                <w:rFonts w:ascii="Calibri" w:hAnsi="Calibri"/>
                <w:color w:val="000000"/>
              </w:rPr>
              <w:t>1.37 (1.04-1.79)</w:t>
            </w:r>
          </w:p>
        </w:tc>
        <w:tc>
          <w:tcPr>
            <w:tcW w:w="1030" w:type="dxa"/>
            <w:tcBorders>
              <w:top w:val="nil"/>
              <w:left w:val="nil"/>
              <w:bottom w:val="nil"/>
            </w:tcBorders>
            <w:vAlign w:val="center"/>
          </w:tcPr>
          <w:p w14:paraId="27539FC7" w14:textId="49380C1E" w:rsidR="00091129" w:rsidRPr="004A1ECA" w:rsidRDefault="00091129" w:rsidP="00091129">
            <w:pPr>
              <w:spacing w:before="0" w:after="0" w:line="240" w:lineRule="auto"/>
              <w:jc w:val="center"/>
              <w:rPr>
                <w:rFonts w:ascii="Calibri" w:hAnsi="Calibri" w:cs="Calibri"/>
              </w:rPr>
            </w:pPr>
            <w:r>
              <w:rPr>
                <w:rFonts w:ascii="Calibri" w:hAnsi="Calibri"/>
                <w:color w:val="000000"/>
              </w:rPr>
              <w:t>0.023</w:t>
            </w:r>
          </w:p>
        </w:tc>
        <w:tc>
          <w:tcPr>
            <w:tcW w:w="1030" w:type="dxa"/>
            <w:tcBorders>
              <w:top w:val="nil"/>
              <w:left w:val="nil"/>
              <w:bottom w:val="nil"/>
              <w:right w:val="single" w:sz="4" w:space="0" w:color="auto"/>
            </w:tcBorders>
            <w:vAlign w:val="center"/>
          </w:tcPr>
          <w:p w14:paraId="33472C58" w14:textId="0635C334" w:rsidR="00091129" w:rsidRPr="004A1ECA" w:rsidRDefault="00091129" w:rsidP="00091129">
            <w:pPr>
              <w:spacing w:before="0" w:after="0" w:line="240" w:lineRule="auto"/>
              <w:jc w:val="center"/>
              <w:rPr>
                <w:rFonts w:ascii="Calibri" w:hAnsi="Calibri" w:cs="Calibri"/>
              </w:rPr>
            </w:pPr>
            <w:r>
              <w:rPr>
                <w:rFonts w:ascii="Calibri" w:hAnsi="Calibri"/>
                <w:color w:val="000000"/>
              </w:rPr>
              <w:t>0.019</w:t>
            </w:r>
          </w:p>
        </w:tc>
        <w:tc>
          <w:tcPr>
            <w:tcW w:w="1886" w:type="dxa"/>
            <w:gridSpan w:val="2"/>
            <w:tcBorders>
              <w:top w:val="nil"/>
              <w:left w:val="single" w:sz="4" w:space="0" w:color="auto"/>
              <w:bottom w:val="nil"/>
            </w:tcBorders>
            <w:vAlign w:val="center"/>
          </w:tcPr>
          <w:p w14:paraId="4C7D0608" w14:textId="578E4F5F" w:rsidR="00091129" w:rsidRPr="004A1ECA" w:rsidRDefault="00091129" w:rsidP="00091129">
            <w:pPr>
              <w:spacing w:before="0" w:after="0" w:line="240" w:lineRule="auto"/>
              <w:jc w:val="center"/>
              <w:rPr>
                <w:rFonts w:ascii="Calibri" w:hAnsi="Calibri" w:cs="Calibri"/>
              </w:rPr>
            </w:pPr>
            <w:r>
              <w:rPr>
                <w:rFonts w:ascii="Calibri" w:hAnsi="Calibri"/>
                <w:color w:val="000000"/>
              </w:rPr>
              <w:t>1.62 (1.28-2.05)</w:t>
            </w:r>
          </w:p>
        </w:tc>
        <w:tc>
          <w:tcPr>
            <w:tcW w:w="1248" w:type="dxa"/>
            <w:tcBorders>
              <w:top w:val="nil"/>
              <w:left w:val="nil"/>
              <w:bottom w:val="nil"/>
            </w:tcBorders>
            <w:vAlign w:val="center"/>
          </w:tcPr>
          <w:p w14:paraId="6B01EDB1" w14:textId="0987D32C" w:rsidR="00091129" w:rsidRPr="004A1ECA" w:rsidRDefault="00091129" w:rsidP="00091129">
            <w:pPr>
              <w:spacing w:before="0" w:after="0" w:line="240" w:lineRule="auto"/>
              <w:jc w:val="center"/>
              <w:rPr>
                <w:rFonts w:ascii="Calibri" w:hAnsi="Calibri" w:cs="Calibri"/>
              </w:rPr>
            </w:pPr>
            <w:r>
              <w:rPr>
                <w:rFonts w:ascii="Calibri" w:hAnsi="Calibri" w:cs="Calibri"/>
                <w:color w:val="000000"/>
              </w:rPr>
              <w:t>5.7x10</w:t>
            </w:r>
            <w:r>
              <w:rPr>
                <w:rFonts w:ascii="Calibri" w:hAnsi="Calibri" w:cs="Calibri"/>
                <w:color w:val="000000"/>
                <w:vertAlign w:val="superscript"/>
              </w:rPr>
              <w:t>-5</w:t>
            </w:r>
          </w:p>
        </w:tc>
        <w:tc>
          <w:tcPr>
            <w:tcW w:w="1040" w:type="dxa"/>
            <w:gridSpan w:val="2"/>
            <w:tcBorders>
              <w:top w:val="nil"/>
              <w:left w:val="nil"/>
              <w:bottom w:val="nil"/>
            </w:tcBorders>
            <w:vAlign w:val="center"/>
          </w:tcPr>
          <w:p w14:paraId="44089623" w14:textId="3ABCE26D" w:rsidR="00091129" w:rsidRPr="004A1ECA" w:rsidRDefault="00091129" w:rsidP="00091129">
            <w:pPr>
              <w:spacing w:before="0" w:after="0" w:line="240" w:lineRule="auto"/>
              <w:jc w:val="center"/>
              <w:rPr>
                <w:rFonts w:ascii="Calibri" w:hAnsi="Calibri" w:cs="Calibri"/>
              </w:rPr>
            </w:pPr>
            <w:r>
              <w:rPr>
                <w:rFonts w:ascii="Calibri" w:hAnsi="Calibri"/>
                <w:color w:val="000000"/>
              </w:rPr>
              <w:t>0.039</w:t>
            </w:r>
          </w:p>
        </w:tc>
      </w:tr>
      <w:tr w:rsidR="00091129" w:rsidRPr="004A1ECA" w14:paraId="3C311DEB" w14:textId="187499DA" w:rsidTr="003808F4">
        <w:trPr>
          <w:trHeight w:val="340"/>
        </w:trPr>
        <w:tc>
          <w:tcPr>
            <w:tcW w:w="873" w:type="dxa"/>
            <w:tcBorders>
              <w:top w:val="nil"/>
              <w:bottom w:val="single" w:sz="18" w:space="0" w:color="auto"/>
              <w:right w:val="nil"/>
            </w:tcBorders>
            <w:shd w:val="clear" w:color="auto" w:fill="auto"/>
            <w:noWrap/>
            <w:vAlign w:val="center"/>
          </w:tcPr>
          <w:p w14:paraId="7DCC2089" w14:textId="52FB9E51" w:rsidR="00091129" w:rsidRPr="004A1ECA" w:rsidRDefault="00091129" w:rsidP="00091129">
            <w:pPr>
              <w:spacing w:before="0" w:after="0" w:line="240" w:lineRule="auto"/>
              <w:jc w:val="center"/>
              <w:rPr>
                <w:rFonts w:ascii="Calibri" w:eastAsia="Times New Roman" w:hAnsi="Calibri" w:cs="Calibri"/>
                <w:b/>
                <w:bCs/>
                <w:color w:val="000000"/>
                <w:lang w:eastAsia="en-GB"/>
              </w:rPr>
            </w:pPr>
            <w:r w:rsidRPr="004A1ECA">
              <w:rPr>
                <w:rFonts w:ascii="Calibri" w:eastAsia="Times New Roman" w:hAnsi="Calibri" w:cs="Calibri"/>
                <w:b/>
                <w:bCs/>
                <w:color w:val="000000"/>
                <w:lang w:eastAsia="en-GB"/>
              </w:rPr>
              <w:t>SCZ</w:t>
            </w:r>
          </w:p>
        </w:tc>
        <w:tc>
          <w:tcPr>
            <w:tcW w:w="1920" w:type="dxa"/>
            <w:tcBorders>
              <w:top w:val="nil"/>
              <w:left w:val="nil"/>
              <w:bottom w:val="single" w:sz="18" w:space="0" w:color="auto"/>
              <w:right w:val="nil"/>
            </w:tcBorders>
            <w:shd w:val="clear" w:color="auto" w:fill="auto"/>
            <w:noWrap/>
            <w:vAlign w:val="bottom"/>
          </w:tcPr>
          <w:p w14:paraId="25869641" w14:textId="5E1E5569" w:rsidR="00091129" w:rsidRPr="004A1ECA" w:rsidRDefault="00091129" w:rsidP="00091129">
            <w:pPr>
              <w:spacing w:before="0" w:after="0" w:line="240" w:lineRule="auto"/>
              <w:jc w:val="center"/>
              <w:rPr>
                <w:rFonts w:ascii="Calibri" w:eastAsia="Times New Roman" w:hAnsi="Calibri" w:cs="Calibri"/>
                <w:color w:val="000000"/>
                <w:lang w:eastAsia="en-GB"/>
              </w:rPr>
            </w:pPr>
            <w:r w:rsidRPr="004A1ECA">
              <w:rPr>
                <w:rFonts w:ascii="Calibri" w:hAnsi="Calibri" w:cs="Calibri"/>
              </w:rPr>
              <w:t>1.12</w:t>
            </w:r>
            <w:r>
              <w:rPr>
                <w:rFonts w:ascii="Calibri" w:hAnsi="Calibri" w:cs="Calibri"/>
              </w:rPr>
              <w:t xml:space="preserve"> </w:t>
            </w:r>
            <w:r w:rsidRPr="004A1ECA">
              <w:rPr>
                <w:rFonts w:ascii="Calibri" w:hAnsi="Calibri" w:cs="Calibri"/>
              </w:rPr>
              <w:t>(0.93–1.35)</w:t>
            </w:r>
          </w:p>
        </w:tc>
        <w:tc>
          <w:tcPr>
            <w:tcW w:w="1123" w:type="dxa"/>
            <w:tcBorders>
              <w:top w:val="nil"/>
              <w:left w:val="nil"/>
              <w:bottom w:val="single" w:sz="18" w:space="0" w:color="auto"/>
              <w:right w:val="nil"/>
            </w:tcBorders>
            <w:shd w:val="clear" w:color="auto" w:fill="auto"/>
            <w:noWrap/>
            <w:vAlign w:val="bottom"/>
          </w:tcPr>
          <w:p w14:paraId="373F0F4F" w14:textId="3D706FB9" w:rsidR="00091129" w:rsidRPr="004A1ECA" w:rsidRDefault="00091129" w:rsidP="00091129">
            <w:pPr>
              <w:spacing w:before="0" w:after="0" w:line="240" w:lineRule="auto"/>
              <w:jc w:val="center"/>
              <w:rPr>
                <w:rFonts w:ascii="Calibri" w:eastAsia="Times New Roman" w:hAnsi="Calibri" w:cs="Calibri"/>
                <w:color w:val="000000"/>
                <w:lang w:eastAsia="en-GB"/>
              </w:rPr>
            </w:pPr>
            <w:r w:rsidRPr="004A1ECA">
              <w:rPr>
                <w:rFonts w:ascii="Calibri" w:hAnsi="Calibri" w:cs="Calibri"/>
              </w:rPr>
              <w:t>0.22</w:t>
            </w:r>
          </w:p>
        </w:tc>
        <w:tc>
          <w:tcPr>
            <w:tcW w:w="1291" w:type="dxa"/>
            <w:tcBorders>
              <w:top w:val="nil"/>
              <w:left w:val="nil"/>
              <w:bottom w:val="single" w:sz="18" w:space="0" w:color="auto"/>
              <w:right w:val="single" w:sz="4" w:space="0" w:color="auto"/>
            </w:tcBorders>
            <w:shd w:val="clear" w:color="auto" w:fill="auto"/>
            <w:noWrap/>
            <w:vAlign w:val="bottom"/>
          </w:tcPr>
          <w:p w14:paraId="093B1F6C" w14:textId="4B4A04C9" w:rsidR="00091129" w:rsidRPr="004A1ECA" w:rsidRDefault="00091129" w:rsidP="00091129">
            <w:pPr>
              <w:spacing w:before="0" w:after="0" w:line="240" w:lineRule="auto"/>
              <w:jc w:val="center"/>
              <w:rPr>
                <w:rFonts w:ascii="Calibri" w:eastAsia="Times New Roman" w:hAnsi="Calibri" w:cs="Calibri"/>
                <w:color w:val="000000"/>
                <w:lang w:eastAsia="en-GB"/>
              </w:rPr>
            </w:pPr>
            <w:r w:rsidRPr="004A1ECA">
              <w:rPr>
                <w:rFonts w:ascii="Calibri" w:hAnsi="Calibri" w:cs="Calibri"/>
              </w:rPr>
              <w:t>2.4x10</w:t>
            </w:r>
            <w:r w:rsidRPr="004A1ECA">
              <w:rPr>
                <w:rFonts w:ascii="Calibri" w:hAnsi="Calibri" w:cs="Calibri"/>
                <w:vertAlign w:val="superscript"/>
              </w:rPr>
              <w:t>-3</w:t>
            </w:r>
          </w:p>
        </w:tc>
        <w:tc>
          <w:tcPr>
            <w:tcW w:w="1886" w:type="dxa"/>
            <w:tcBorders>
              <w:top w:val="nil"/>
              <w:left w:val="single" w:sz="4" w:space="0" w:color="auto"/>
              <w:bottom w:val="single" w:sz="18" w:space="0" w:color="auto"/>
            </w:tcBorders>
            <w:vAlign w:val="center"/>
          </w:tcPr>
          <w:p w14:paraId="557C1A1C" w14:textId="7B474636" w:rsidR="00091129" w:rsidRPr="004A1ECA" w:rsidRDefault="00091129" w:rsidP="00091129">
            <w:pPr>
              <w:spacing w:before="0" w:after="0" w:line="240" w:lineRule="auto"/>
              <w:jc w:val="center"/>
              <w:rPr>
                <w:rFonts w:ascii="Calibri" w:hAnsi="Calibri" w:cs="Calibri"/>
              </w:rPr>
            </w:pPr>
            <w:r>
              <w:rPr>
                <w:rFonts w:ascii="Calibri" w:hAnsi="Calibri"/>
                <w:color w:val="000000"/>
              </w:rPr>
              <w:t>1.18 (0.92-1.52)</w:t>
            </w:r>
          </w:p>
        </w:tc>
        <w:tc>
          <w:tcPr>
            <w:tcW w:w="1030" w:type="dxa"/>
            <w:tcBorders>
              <w:top w:val="nil"/>
              <w:left w:val="nil"/>
              <w:bottom w:val="single" w:sz="18" w:space="0" w:color="auto"/>
            </w:tcBorders>
            <w:vAlign w:val="center"/>
          </w:tcPr>
          <w:p w14:paraId="0B36D345" w14:textId="6615151C" w:rsidR="00091129" w:rsidRPr="004A1ECA" w:rsidRDefault="00091129" w:rsidP="00091129">
            <w:pPr>
              <w:spacing w:before="0" w:after="0" w:line="240" w:lineRule="auto"/>
              <w:jc w:val="center"/>
              <w:rPr>
                <w:rFonts w:ascii="Calibri" w:hAnsi="Calibri" w:cs="Calibri"/>
              </w:rPr>
            </w:pPr>
            <w:r>
              <w:rPr>
                <w:rFonts w:ascii="Calibri" w:hAnsi="Calibri"/>
                <w:color w:val="000000"/>
              </w:rPr>
              <w:t>0.20</w:t>
            </w:r>
          </w:p>
        </w:tc>
        <w:tc>
          <w:tcPr>
            <w:tcW w:w="1030" w:type="dxa"/>
            <w:tcBorders>
              <w:top w:val="nil"/>
              <w:left w:val="nil"/>
              <w:bottom w:val="single" w:sz="18" w:space="0" w:color="auto"/>
              <w:right w:val="single" w:sz="4" w:space="0" w:color="auto"/>
            </w:tcBorders>
            <w:vAlign w:val="center"/>
          </w:tcPr>
          <w:p w14:paraId="5C8C2D12" w14:textId="743E2AD0" w:rsidR="00091129" w:rsidRPr="004A1ECA" w:rsidRDefault="00091129" w:rsidP="00091129">
            <w:pPr>
              <w:spacing w:before="0" w:after="0" w:line="240" w:lineRule="auto"/>
              <w:jc w:val="center"/>
              <w:rPr>
                <w:rFonts w:ascii="Calibri" w:hAnsi="Calibri" w:cs="Calibri"/>
              </w:rPr>
            </w:pPr>
            <w:r>
              <w:rPr>
                <w:rFonts w:ascii="Calibri" w:hAnsi="Calibri"/>
                <w:color w:val="000000"/>
              </w:rPr>
              <w:t>5.2</w:t>
            </w:r>
            <w:r w:rsidRPr="004A1ECA">
              <w:rPr>
                <w:rFonts w:ascii="Calibri" w:hAnsi="Calibri" w:cs="Calibri"/>
              </w:rPr>
              <w:t>x10</w:t>
            </w:r>
            <w:r w:rsidRPr="004A1ECA">
              <w:rPr>
                <w:rFonts w:ascii="Calibri" w:hAnsi="Calibri" w:cs="Calibri"/>
                <w:vertAlign w:val="superscript"/>
              </w:rPr>
              <w:t>-3</w:t>
            </w:r>
          </w:p>
        </w:tc>
        <w:tc>
          <w:tcPr>
            <w:tcW w:w="1886" w:type="dxa"/>
            <w:gridSpan w:val="2"/>
            <w:tcBorders>
              <w:top w:val="nil"/>
              <w:left w:val="single" w:sz="4" w:space="0" w:color="auto"/>
              <w:bottom w:val="single" w:sz="18" w:space="0" w:color="auto"/>
            </w:tcBorders>
            <w:vAlign w:val="center"/>
          </w:tcPr>
          <w:p w14:paraId="08AA0141" w14:textId="29729204" w:rsidR="00091129" w:rsidRPr="004A1ECA" w:rsidRDefault="00091129" w:rsidP="00091129">
            <w:pPr>
              <w:spacing w:before="0" w:after="0" w:line="240" w:lineRule="auto"/>
              <w:jc w:val="center"/>
              <w:rPr>
                <w:rFonts w:ascii="Calibri" w:hAnsi="Calibri" w:cs="Calibri"/>
              </w:rPr>
            </w:pPr>
            <w:r>
              <w:rPr>
                <w:rFonts w:ascii="Calibri" w:hAnsi="Calibri"/>
                <w:color w:val="000000"/>
              </w:rPr>
              <w:t>1.11 (0.86-1.44)</w:t>
            </w:r>
          </w:p>
        </w:tc>
        <w:tc>
          <w:tcPr>
            <w:tcW w:w="1248" w:type="dxa"/>
            <w:tcBorders>
              <w:top w:val="nil"/>
              <w:left w:val="nil"/>
              <w:bottom w:val="single" w:sz="18" w:space="0" w:color="auto"/>
            </w:tcBorders>
            <w:vAlign w:val="center"/>
          </w:tcPr>
          <w:p w14:paraId="4C3F1191" w14:textId="2B587008" w:rsidR="00091129" w:rsidRPr="004A1ECA" w:rsidRDefault="00091129" w:rsidP="00091129">
            <w:pPr>
              <w:spacing w:before="0" w:after="0" w:line="240" w:lineRule="auto"/>
              <w:jc w:val="center"/>
              <w:rPr>
                <w:rFonts w:ascii="Calibri" w:hAnsi="Calibri" w:cs="Calibri"/>
              </w:rPr>
            </w:pPr>
            <w:r>
              <w:rPr>
                <w:rFonts w:ascii="Calibri" w:hAnsi="Calibri"/>
                <w:color w:val="000000"/>
              </w:rPr>
              <w:t>0.43</w:t>
            </w:r>
          </w:p>
        </w:tc>
        <w:tc>
          <w:tcPr>
            <w:tcW w:w="1040" w:type="dxa"/>
            <w:gridSpan w:val="2"/>
            <w:tcBorders>
              <w:top w:val="nil"/>
              <w:left w:val="nil"/>
              <w:bottom w:val="single" w:sz="18" w:space="0" w:color="auto"/>
            </w:tcBorders>
            <w:vAlign w:val="center"/>
          </w:tcPr>
          <w:p w14:paraId="2A91CB8F" w14:textId="71285B42" w:rsidR="00091129" w:rsidRPr="004A1ECA" w:rsidRDefault="00091129" w:rsidP="00091129">
            <w:pPr>
              <w:spacing w:before="0" w:after="0" w:line="240" w:lineRule="auto"/>
              <w:jc w:val="center"/>
              <w:rPr>
                <w:rFonts w:ascii="Calibri" w:hAnsi="Calibri" w:cs="Calibri"/>
              </w:rPr>
            </w:pPr>
            <w:r>
              <w:rPr>
                <w:rFonts w:ascii="Calibri" w:hAnsi="Calibri"/>
                <w:color w:val="000000"/>
              </w:rPr>
              <w:t>1.9</w:t>
            </w:r>
            <w:r w:rsidRPr="004A1ECA">
              <w:rPr>
                <w:rFonts w:ascii="Calibri" w:hAnsi="Calibri" w:cs="Calibri"/>
              </w:rPr>
              <w:t>x10</w:t>
            </w:r>
            <w:r w:rsidRPr="004A1ECA">
              <w:rPr>
                <w:rFonts w:ascii="Calibri" w:hAnsi="Calibri" w:cs="Calibri"/>
                <w:vertAlign w:val="superscript"/>
              </w:rPr>
              <w:t>-3</w:t>
            </w:r>
          </w:p>
        </w:tc>
      </w:tr>
    </w:tbl>
    <w:p w14:paraId="13A33FA6" w14:textId="3E9EE976" w:rsidR="004A1ECA" w:rsidRDefault="00EC1C43" w:rsidP="004A1ECA">
      <w:r>
        <w:rPr>
          <w:sz w:val="21"/>
          <w:szCs w:val="21"/>
        </w:rPr>
        <w:t xml:space="preserve">ADHD: </w:t>
      </w:r>
      <w:r w:rsidRPr="007B2199">
        <w:rPr>
          <w:sz w:val="21"/>
          <w:szCs w:val="21"/>
        </w:rPr>
        <w:t>attention deficit hyperactivity disorder</w:t>
      </w:r>
      <w:r>
        <w:rPr>
          <w:sz w:val="21"/>
          <w:szCs w:val="21"/>
        </w:rPr>
        <w:t xml:space="preserve">; ANX: anxiety disorders; ASD: </w:t>
      </w:r>
      <w:r w:rsidRPr="00A14E1A">
        <w:rPr>
          <w:sz w:val="21"/>
          <w:szCs w:val="21"/>
        </w:rPr>
        <w:t>autism spectrum disorder</w:t>
      </w:r>
      <w:r>
        <w:rPr>
          <w:sz w:val="21"/>
          <w:szCs w:val="21"/>
        </w:rPr>
        <w:t xml:space="preserve">; BD: bipolar disorder; MDD: </w:t>
      </w:r>
      <w:r w:rsidRPr="00A14E1A">
        <w:rPr>
          <w:sz w:val="21"/>
          <w:szCs w:val="21"/>
        </w:rPr>
        <w:t>major depressive disorder</w:t>
      </w:r>
      <w:r>
        <w:rPr>
          <w:sz w:val="21"/>
          <w:szCs w:val="21"/>
        </w:rPr>
        <w:t xml:space="preserve">; </w:t>
      </w:r>
      <w:r w:rsidR="00B718C0">
        <w:rPr>
          <w:sz w:val="21"/>
          <w:szCs w:val="21"/>
        </w:rPr>
        <w:t xml:space="preserve">PRS: polygenic risk score; </w:t>
      </w:r>
      <w:r>
        <w:rPr>
          <w:sz w:val="21"/>
          <w:szCs w:val="21"/>
        </w:rPr>
        <w:t>SCZ:</w:t>
      </w:r>
      <w:r w:rsidRPr="00A14E1A">
        <w:rPr>
          <w:sz w:val="21"/>
          <w:szCs w:val="21"/>
        </w:rPr>
        <w:t xml:space="preserve"> schizophrenia</w:t>
      </w:r>
      <w:r>
        <w:rPr>
          <w:sz w:val="21"/>
          <w:szCs w:val="21"/>
        </w:rPr>
        <w:t xml:space="preserve">. </w:t>
      </w:r>
      <w:r w:rsidR="00834695">
        <w:rPr>
          <w:sz w:val="21"/>
          <w:szCs w:val="21"/>
        </w:rPr>
        <w:t>Controls</w:t>
      </w:r>
      <w:r w:rsidR="00834695" w:rsidRPr="00245AB4">
        <w:rPr>
          <w:sz w:val="21"/>
          <w:szCs w:val="21"/>
        </w:rPr>
        <w:t xml:space="preserve"> </w:t>
      </w:r>
      <w:r w:rsidR="00834695">
        <w:rPr>
          <w:sz w:val="21"/>
          <w:szCs w:val="21"/>
        </w:rPr>
        <w:t xml:space="preserve">are </w:t>
      </w:r>
      <w:r w:rsidR="00834695" w:rsidRPr="00245AB4">
        <w:rPr>
          <w:sz w:val="21"/>
          <w:szCs w:val="21"/>
        </w:rPr>
        <w:t xml:space="preserve">coded as 0, </w:t>
      </w:r>
      <w:r w:rsidR="00834695">
        <w:rPr>
          <w:sz w:val="21"/>
          <w:szCs w:val="21"/>
        </w:rPr>
        <w:t>cases with anxiety/depression</w:t>
      </w:r>
      <w:r w:rsidR="00834695" w:rsidRPr="00245AB4">
        <w:rPr>
          <w:sz w:val="21"/>
          <w:szCs w:val="21"/>
        </w:rPr>
        <w:t xml:space="preserve"> </w:t>
      </w:r>
      <w:r w:rsidR="00834695">
        <w:rPr>
          <w:sz w:val="21"/>
          <w:szCs w:val="21"/>
        </w:rPr>
        <w:t xml:space="preserve">are </w:t>
      </w:r>
      <w:r w:rsidR="00834695" w:rsidRPr="00245AB4">
        <w:rPr>
          <w:sz w:val="21"/>
          <w:szCs w:val="21"/>
        </w:rPr>
        <w:t>coded as 1</w:t>
      </w:r>
      <w:r w:rsidR="00834695">
        <w:rPr>
          <w:sz w:val="21"/>
          <w:szCs w:val="21"/>
        </w:rPr>
        <w:t xml:space="preserve">; </w:t>
      </w:r>
      <w:r w:rsidR="00834695" w:rsidRPr="00994698">
        <w:rPr>
          <w:sz w:val="21"/>
          <w:szCs w:val="21"/>
        </w:rPr>
        <w:t xml:space="preserve">therefore OR&gt;1 indicates a higher PRS in </w:t>
      </w:r>
      <w:r w:rsidR="00834695">
        <w:rPr>
          <w:sz w:val="21"/>
          <w:szCs w:val="21"/>
        </w:rPr>
        <w:t>cases</w:t>
      </w:r>
      <w:r w:rsidR="00B718C0">
        <w:rPr>
          <w:sz w:val="21"/>
          <w:szCs w:val="21"/>
        </w:rPr>
        <w:t xml:space="preserve"> and indicates the effect size per 1 SD of the PRS</w:t>
      </w:r>
      <w:r w:rsidR="00834695" w:rsidRPr="00994698">
        <w:rPr>
          <w:sz w:val="21"/>
          <w:szCs w:val="21"/>
        </w:rPr>
        <w:t>.</w:t>
      </w:r>
    </w:p>
    <w:p w14:paraId="154927BB" w14:textId="77777777" w:rsidR="003D4292" w:rsidRDefault="003D4292" w:rsidP="008E02B2">
      <w:pPr>
        <w:pStyle w:val="Heading2"/>
        <w:sectPr w:rsidR="003D4292" w:rsidSect="003D4292">
          <w:pgSz w:w="16840" w:h="11900" w:orient="landscape"/>
          <w:pgMar w:top="1440" w:right="680" w:bottom="1151" w:left="822" w:header="709" w:footer="709" w:gutter="0"/>
          <w:cols w:space="708"/>
          <w:docGrid w:linePitch="360"/>
        </w:sectPr>
      </w:pPr>
    </w:p>
    <w:p w14:paraId="6C073971" w14:textId="3197529D" w:rsidR="00145388" w:rsidRDefault="00145388" w:rsidP="008E02B2">
      <w:pPr>
        <w:pStyle w:val="Heading2"/>
      </w:pPr>
      <w:r w:rsidRPr="00B63562">
        <w:lastRenderedPageBreak/>
        <w:t>S</w:t>
      </w:r>
      <w:r>
        <w:t>3</w:t>
      </w:r>
      <w:r w:rsidR="0018315B" w:rsidRPr="0018315B">
        <w:t xml:space="preserve"> </w:t>
      </w:r>
      <w:r w:rsidR="0018315B">
        <w:t>Table</w:t>
      </w:r>
      <w:r w:rsidRPr="00B63562">
        <w:t xml:space="preserve">: </w:t>
      </w:r>
      <w:r>
        <w:t>Association of polygenic risk scores for ADHD (primary analysis) and other psychiatric disorders (exploratory analysis) with sex of individuals with anxiety and depression in NCMH, after adjusting for comorbid neurodevelopmental disorders</w:t>
      </w:r>
    </w:p>
    <w:tbl>
      <w:tblPr>
        <w:tblW w:w="5207" w:type="dxa"/>
        <w:tblLook w:val="04A0" w:firstRow="1" w:lastRow="0" w:firstColumn="1" w:lastColumn="0" w:noHBand="0" w:noVBand="1"/>
      </w:tblPr>
      <w:tblGrid>
        <w:gridCol w:w="873"/>
        <w:gridCol w:w="1920"/>
        <w:gridCol w:w="1123"/>
        <w:gridCol w:w="1291"/>
      </w:tblGrid>
      <w:tr w:rsidR="00145388" w:rsidRPr="001A74FA" w14:paraId="4E7E1EFE" w14:textId="77777777" w:rsidTr="006600B2">
        <w:trPr>
          <w:trHeight w:val="340"/>
        </w:trPr>
        <w:tc>
          <w:tcPr>
            <w:tcW w:w="873" w:type="dxa"/>
            <w:tcBorders>
              <w:top w:val="single" w:sz="18" w:space="0" w:color="auto"/>
              <w:bottom w:val="single" w:sz="18" w:space="0" w:color="auto"/>
              <w:right w:val="nil"/>
            </w:tcBorders>
            <w:shd w:val="clear" w:color="auto" w:fill="D9E2F3" w:themeFill="accent1" w:themeFillTint="33"/>
            <w:noWrap/>
            <w:vAlign w:val="center"/>
            <w:hideMark/>
          </w:tcPr>
          <w:p w14:paraId="6C338CB9" w14:textId="77777777" w:rsidR="00145388" w:rsidRPr="001A74FA" w:rsidRDefault="00145388" w:rsidP="006600B2">
            <w:pPr>
              <w:spacing w:before="0" w:after="0" w:line="240" w:lineRule="auto"/>
              <w:jc w:val="center"/>
              <w:rPr>
                <w:rFonts w:ascii="Calibri" w:eastAsia="Times New Roman" w:hAnsi="Calibri" w:cs="Calibri"/>
                <w:b/>
                <w:bCs/>
                <w:color w:val="000000"/>
                <w:lang w:eastAsia="en-GB"/>
              </w:rPr>
            </w:pPr>
            <w:r w:rsidRPr="001A74FA">
              <w:rPr>
                <w:rFonts w:ascii="Calibri" w:eastAsia="Times New Roman" w:hAnsi="Calibri" w:cs="Calibri"/>
                <w:b/>
                <w:bCs/>
                <w:color w:val="000000"/>
                <w:lang w:eastAsia="en-GB"/>
              </w:rPr>
              <w:t>PRS</w:t>
            </w:r>
          </w:p>
        </w:tc>
        <w:tc>
          <w:tcPr>
            <w:tcW w:w="1920" w:type="dxa"/>
            <w:tcBorders>
              <w:top w:val="single" w:sz="18" w:space="0" w:color="auto"/>
              <w:left w:val="nil"/>
              <w:bottom w:val="single" w:sz="18" w:space="0" w:color="auto"/>
              <w:right w:val="nil"/>
            </w:tcBorders>
            <w:shd w:val="clear" w:color="auto" w:fill="D9E2F3" w:themeFill="accent1" w:themeFillTint="33"/>
            <w:noWrap/>
            <w:vAlign w:val="center"/>
            <w:hideMark/>
          </w:tcPr>
          <w:p w14:paraId="10AA8BF9" w14:textId="18A3ABD9" w:rsidR="00145388" w:rsidRPr="001A74FA" w:rsidRDefault="00145388" w:rsidP="006600B2">
            <w:pPr>
              <w:spacing w:before="0" w:after="0" w:line="240" w:lineRule="auto"/>
              <w:jc w:val="center"/>
              <w:rPr>
                <w:rFonts w:ascii="Calibri" w:eastAsia="Times New Roman" w:hAnsi="Calibri" w:cs="Calibri"/>
                <w:b/>
                <w:bCs/>
                <w:color w:val="000000"/>
                <w:lang w:eastAsia="en-GB"/>
              </w:rPr>
            </w:pPr>
            <w:r w:rsidRPr="001A74FA">
              <w:rPr>
                <w:rFonts w:ascii="Calibri" w:eastAsia="Times New Roman" w:hAnsi="Calibri" w:cs="Calibri"/>
                <w:b/>
                <w:bCs/>
                <w:color w:val="000000"/>
                <w:lang w:eastAsia="en-GB"/>
              </w:rPr>
              <w:t>OR(</w:t>
            </w:r>
            <w:r w:rsidR="00A75AC6">
              <w:rPr>
                <w:rFonts w:ascii="Calibri" w:eastAsia="Times New Roman" w:hAnsi="Calibri" w:cs="Calibri"/>
                <w:b/>
                <w:bCs/>
                <w:color w:val="000000"/>
                <w:lang w:eastAsia="en-GB"/>
              </w:rPr>
              <w:t>95% CI</w:t>
            </w:r>
            <w:r w:rsidRPr="001A74FA">
              <w:rPr>
                <w:rFonts w:ascii="Calibri" w:eastAsia="Times New Roman" w:hAnsi="Calibri" w:cs="Calibri"/>
                <w:b/>
                <w:bCs/>
                <w:color w:val="000000"/>
                <w:lang w:eastAsia="en-GB"/>
              </w:rPr>
              <w:t>)</w:t>
            </w:r>
          </w:p>
        </w:tc>
        <w:tc>
          <w:tcPr>
            <w:tcW w:w="1123" w:type="dxa"/>
            <w:tcBorders>
              <w:top w:val="single" w:sz="18" w:space="0" w:color="auto"/>
              <w:left w:val="nil"/>
              <w:bottom w:val="single" w:sz="18" w:space="0" w:color="auto"/>
              <w:right w:val="nil"/>
            </w:tcBorders>
            <w:shd w:val="clear" w:color="auto" w:fill="D9E2F3" w:themeFill="accent1" w:themeFillTint="33"/>
            <w:noWrap/>
            <w:vAlign w:val="center"/>
            <w:hideMark/>
          </w:tcPr>
          <w:p w14:paraId="79C87F2F" w14:textId="77777777" w:rsidR="00145388" w:rsidRPr="001A74FA" w:rsidRDefault="00145388" w:rsidP="006600B2">
            <w:pPr>
              <w:spacing w:before="0" w:after="0" w:line="240" w:lineRule="auto"/>
              <w:jc w:val="center"/>
              <w:rPr>
                <w:rFonts w:ascii="Calibri" w:eastAsia="Times New Roman" w:hAnsi="Calibri" w:cs="Calibri"/>
                <w:b/>
                <w:bCs/>
                <w:color w:val="000000"/>
                <w:lang w:eastAsia="en-GB"/>
              </w:rPr>
            </w:pPr>
            <w:r w:rsidRPr="001A74FA">
              <w:rPr>
                <w:rFonts w:ascii="Calibri" w:eastAsia="Times New Roman" w:hAnsi="Calibri" w:cs="Calibri"/>
                <w:b/>
                <w:bCs/>
                <w:color w:val="000000"/>
                <w:lang w:eastAsia="en-GB"/>
              </w:rPr>
              <w:t>P</w:t>
            </w:r>
          </w:p>
        </w:tc>
        <w:tc>
          <w:tcPr>
            <w:tcW w:w="1291" w:type="dxa"/>
            <w:tcBorders>
              <w:top w:val="single" w:sz="18" w:space="0" w:color="auto"/>
              <w:left w:val="nil"/>
              <w:bottom w:val="single" w:sz="18" w:space="0" w:color="auto"/>
            </w:tcBorders>
            <w:shd w:val="clear" w:color="auto" w:fill="D9E2F3" w:themeFill="accent1" w:themeFillTint="33"/>
            <w:noWrap/>
            <w:vAlign w:val="center"/>
            <w:hideMark/>
          </w:tcPr>
          <w:p w14:paraId="1BC422F7" w14:textId="77777777" w:rsidR="00145388" w:rsidRPr="001A74FA" w:rsidRDefault="00145388" w:rsidP="006600B2">
            <w:pPr>
              <w:spacing w:before="0" w:after="0" w:line="240" w:lineRule="auto"/>
              <w:jc w:val="center"/>
              <w:rPr>
                <w:rFonts w:ascii="Calibri" w:eastAsia="Times New Roman" w:hAnsi="Calibri" w:cs="Calibri"/>
                <w:b/>
                <w:bCs/>
                <w:color w:val="000000"/>
                <w:lang w:eastAsia="en-GB"/>
              </w:rPr>
            </w:pPr>
            <w:r w:rsidRPr="001A74FA">
              <w:rPr>
                <w:rFonts w:ascii="Calibri" w:eastAsia="Times New Roman" w:hAnsi="Calibri" w:cs="Calibri"/>
                <w:b/>
                <w:bCs/>
                <w:color w:val="000000"/>
                <w:lang w:eastAsia="en-GB"/>
              </w:rPr>
              <w:t>R</w:t>
            </w:r>
            <w:r w:rsidRPr="001A74FA">
              <w:rPr>
                <w:rFonts w:ascii="Calibri" w:eastAsia="Times New Roman" w:hAnsi="Calibri" w:cs="Calibri"/>
                <w:b/>
                <w:bCs/>
                <w:color w:val="000000"/>
                <w:vertAlign w:val="superscript"/>
                <w:lang w:eastAsia="en-GB"/>
              </w:rPr>
              <w:t>2</w:t>
            </w:r>
          </w:p>
        </w:tc>
      </w:tr>
      <w:tr w:rsidR="000B4FB7" w:rsidRPr="004A1ECA" w14:paraId="4D3AE5DB" w14:textId="77777777" w:rsidTr="006600B2">
        <w:trPr>
          <w:trHeight w:val="340"/>
        </w:trPr>
        <w:tc>
          <w:tcPr>
            <w:tcW w:w="873" w:type="dxa"/>
            <w:tcBorders>
              <w:top w:val="single" w:sz="18" w:space="0" w:color="auto"/>
              <w:bottom w:val="nil"/>
              <w:right w:val="nil"/>
            </w:tcBorders>
            <w:shd w:val="clear" w:color="auto" w:fill="auto"/>
            <w:noWrap/>
            <w:vAlign w:val="center"/>
          </w:tcPr>
          <w:p w14:paraId="5777D821" w14:textId="77777777" w:rsidR="000B4FB7" w:rsidRPr="004A1ECA" w:rsidRDefault="000B4FB7" w:rsidP="000B4FB7">
            <w:pPr>
              <w:spacing w:before="0" w:after="0" w:line="240" w:lineRule="auto"/>
              <w:jc w:val="center"/>
              <w:rPr>
                <w:rFonts w:ascii="Calibri" w:eastAsia="Times New Roman" w:hAnsi="Calibri" w:cs="Calibri"/>
                <w:b/>
                <w:bCs/>
                <w:color w:val="000000"/>
                <w:lang w:eastAsia="en-GB"/>
              </w:rPr>
            </w:pPr>
            <w:r w:rsidRPr="004A1ECA">
              <w:rPr>
                <w:rFonts w:ascii="Calibri" w:eastAsia="Times New Roman" w:hAnsi="Calibri" w:cs="Calibri"/>
                <w:b/>
                <w:bCs/>
                <w:color w:val="000000"/>
                <w:lang w:eastAsia="en-GB"/>
              </w:rPr>
              <w:t>ADHD</w:t>
            </w:r>
          </w:p>
        </w:tc>
        <w:tc>
          <w:tcPr>
            <w:tcW w:w="1920" w:type="dxa"/>
            <w:tcBorders>
              <w:top w:val="single" w:sz="18" w:space="0" w:color="auto"/>
              <w:left w:val="nil"/>
              <w:bottom w:val="nil"/>
              <w:right w:val="nil"/>
            </w:tcBorders>
            <w:shd w:val="clear" w:color="auto" w:fill="auto"/>
            <w:noWrap/>
            <w:vAlign w:val="center"/>
          </w:tcPr>
          <w:p w14:paraId="2BAB4C5F" w14:textId="608CB5FA" w:rsidR="000B4FB7" w:rsidRPr="004A1ECA" w:rsidRDefault="000B4FB7" w:rsidP="000B4FB7">
            <w:pPr>
              <w:spacing w:before="0" w:after="0" w:line="240" w:lineRule="auto"/>
              <w:jc w:val="center"/>
              <w:rPr>
                <w:rFonts w:ascii="Calibri" w:eastAsia="Times New Roman" w:hAnsi="Calibri" w:cs="Calibri"/>
                <w:color w:val="000000"/>
                <w:lang w:eastAsia="en-GB"/>
              </w:rPr>
            </w:pPr>
            <w:r w:rsidRPr="002D2115">
              <w:rPr>
                <w:rFonts w:ascii="Calibri" w:eastAsia="Times New Roman" w:hAnsi="Calibri" w:cs="Calibri"/>
                <w:color w:val="000000"/>
                <w:lang w:eastAsia="en-GB"/>
              </w:rPr>
              <w:t>1.03 (0.92-1.16)</w:t>
            </w:r>
          </w:p>
        </w:tc>
        <w:tc>
          <w:tcPr>
            <w:tcW w:w="1123" w:type="dxa"/>
            <w:tcBorders>
              <w:top w:val="single" w:sz="18" w:space="0" w:color="auto"/>
              <w:left w:val="nil"/>
              <w:bottom w:val="nil"/>
              <w:right w:val="nil"/>
            </w:tcBorders>
            <w:shd w:val="clear" w:color="auto" w:fill="auto"/>
            <w:noWrap/>
            <w:vAlign w:val="center"/>
          </w:tcPr>
          <w:p w14:paraId="659D9EF1" w14:textId="3042C83D" w:rsidR="000B4FB7" w:rsidRPr="004A1ECA" w:rsidRDefault="000B4FB7" w:rsidP="000B4FB7">
            <w:pPr>
              <w:spacing w:before="0" w:after="0" w:line="240" w:lineRule="auto"/>
              <w:jc w:val="center"/>
              <w:rPr>
                <w:rFonts w:ascii="Calibri" w:eastAsia="Times New Roman" w:hAnsi="Calibri" w:cs="Calibri"/>
                <w:color w:val="000000"/>
                <w:lang w:eastAsia="en-GB"/>
              </w:rPr>
            </w:pPr>
            <w:r w:rsidRPr="002D2115">
              <w:rPr>
                <w:rFonts w:ascii="Calibri" w:eastAsia="Times New Roman" w:hAnsi="Calibri" w:cs="Calibri"/>
                <w:color w:val="000000"/>
                <w:lang w:eastAsia="en-GB"/>
              </w:rPr>
              <w:t>0.57</w:t>
            </w:r>
          </w:p>
        </w:tc>
        <w:tc>
          <w:tcPr>
            <w:tcW w:w="1291" w:type="dxa"/>
            <w:tcBorders>
              <w:top w:val="single" w:sz="18" w:space="0" w:color="auto"/>
              <w:left w:val="nil"/>
              <w:bottom w:val="nil"/>
            </w:tcBorders>
            <w:shd w:val="clear" w:color="auto" w:fill="auto"/>
            <w:noWrap/>
            <w:vAlign w:val="center"/>
          </w:tcPr>
          <w:p w14:paraId="6AE779DC" w14:textId="1ED26B50" w:rsidR="000B4FB7" w:rsidRPr="004A1ECA" w:rsidRDefault="000B4FB7" w:rsidP="000B4FB7">
            <w:pPr>
              <w:spacing w:before="0" w:after="0" w:line="240" w:lineRule="auto"/>
              <w:jc w:val="center"/>
              <w:rPr>
                <w:rFonts w:ascii="Calibri" w:eastAsia="Times New Roman" w:hAnsi="Calibri" w:cs="Calibri"/>
                <w:color w:val="000000"/>
                <w:lang w:eastAsia="en-GB"/>
              </w:rPr>
            </w:pPr>
            <w:r w:rsidRPr="002D2115">
              <w:rPr>
                <w:rFonts w:ascii="Calibri" w:eastAsia="Times New Roman" w:hAnsi="Calibri" w:cs="Calibri"/>
                <w:color w:val="000000"/>
                <w:lang w:eastAsia="en-GB"/>
              </w:rPr>
              <w:t>3</w:t>
            </w:r>
            <w:r>
              <w:rPr>
                <w:rFonts w:ascii="Calibri" w:eastAsia="Times New Roman" w:hAnsi="Calibri" w:cs="Calibri"/>
                <w:color w:val="000000"/>
                <w:lang w:eastAsia="en-GB"/>
              </w:rPr>
              <w:t>.</w:t>
            </w:r>
            <w:r w:rsidRPr="002D2115">
              <w:rPr>
                <w:rFonts w:ascii="Calibri" w:eastAsia="Times New Roman" w:hAnsi="Calibri" w:cs="Calibri"/>
                <w:color w:val="000000"/>
                <w:lang w:eastAsia="en-GB"/>
              </w:rPr>
              <w:t>2</w:t>
            </w:r>
            <w:r w:rsidRPr="00A14E1A">
              <w:rPr>
                <w:rFonts w:ascii="Calibri" w:eastAsia="Times New Roman" w:hAnsi="Calibri" w:cs="Calibri"/>
                <w:color w:val="000000"/>
                <w:lang w:eastAsia="en-GB"/>
              </w:rPr>
              <w:t xml:space="preserve"> x 10</w:t>
            </w:r>
            <w:r w:rsidRPr="00A14E1A">
              <w:rPr>
                <w:rFonts w:ascii="Calibri" w:eastAsia="Times New Roman" w:hAnsi="Calibri" w:cs="Calibri"/>
                <w:color w:val="000000"/>
                <w:vertAlign w:val="superscript"/>
                <w:lang w:eastAsia="en-GB"/>
              </w:rPr>
              <w:t>-</w:t>
            </w:r>
            <w:r>
              <w:rPr>
                <w:rFonts w:ascii="Calibri" w:eastAsia="Times New Roman" w:hAnsi="Calibri" w:cs="Calibri"/>
                <w:color w:val="000000"/>
                <w:vertAlign w:val="superscript"/>
                <w:lang w:eastAsia="en-GB"/>
              </w:rPr>
              <w:t>4</w:t>
            </w:r>
          </w:p>
        </w:tc>
      </w:tr>
      <w:tr w:rsidR="000B4FB7" w:rsidRPr="004A1ECA" w14:paraId="0D4F5072" w14:textId="77777777" w:rsidTr="006600B2">
        <w:trPr>
          <w:trHeight w:val="340"/>
        </w:trPr>
        <w:tc>
          <w:tcPr>
            <w:tcW w:w="873" w:type="dxa"/>
            <w:tcBorders>
              <w:top w:val="nil"/>
              <w:bottom w:val="nil"/>
              <w:right w:val="nil"/>
            </w:tcBorders>
            <w:shd w:val="clear" w:color="auto" w:fill="auto"/>
            <w:noWrap/>
            <w:vAlign w:val="center"/>
          </w:tcPr>
          <w:p w14:paraId="6790E2FD" w14:textId="77777777" w:rsidR="000B4FB7" w:rsidRPr="004A1ECA" w:rsidRDefault="000B4FB7" w:rsidP="000B4FB7">
            <w:pPr>
              <w:spacing w:before="0" w:after="0" w:line="240" w:lineRule="auto"/>
              <w:jc w:val="center"/>
              <w:rPr>
                <w:rFonts w:ascii="Calibri" w:eastAsia="Times New Roman" w:hAnsi="Calibri" w:cs="Calibri"/>
                <w:b/>
                <w:bCs/>
                <w:color w:val="000000"/>
                <w:lang w:eastAsia="en-GB"/>
              </w:rPr>
            </w:pPr>
            <w:r w:rsidRPr="004A1ECA">
              <w:rPr>
                <w:rFonts w:ascii="Calibri" w:eastAsia="Times New Roman" w:hAnsi="Calibri" w:cs="Calibri"/>
                <w:b/>
                <w:bCs/>
                <w:color w:val="000000"/>
                <w:lang w:eastAsia="en-GB"/>
              </w:rPr>
              <w:t>ANX</w:t>
            </w:r>
          </w:p>
        </w:tc>
        <w:tc>
          <w:tcPr>
            <w:tcW w:w="1920" w:type="dxa"/>
            <w:tcBorders>
              <w:top w:val="nil"/>
              <w:left w:val="nil"/>
              <w:bottom w:val="nil"/>
              <w:right w:val="nil"/>
            </w:tcBorders>
            <w:shd w:val="clear" w:color="auto" w:fill="auto"/>
            <w:noWrap/>
            <w:vAlign w:val="center"/>
          </w:tcPr>
          <w:p w14:paraId="3C60FB59" w14:textId="0234475B" w:rsidR="000B4FB7" w:rsidRPr="004A1ECA" w:rsidRDefault="000B4FB7" w:rsidP="000B4FB7">
            <w:pPr>
              <w:spacing w:before="0" w:after="0" w:line="240" w:lineRule="auto"/>
              <w:jc w:val="center"/>
              <w:rPr>
                <w:rFonts w:ascii="Calibri" w:eastAsia="Times New Roman" w:hAnsi="Calibri" w:cs="Calibri"/>
                <w:color w:val="000000"/>
                <w:lang w:eastAsia="en-GB"/>
              </w:rPr>
            </w:pPr>
            <w:r w:rsidRPr="002D2115">
              <w:rPr>
                <w:rFonts w:ascii="Calibri" w:eastAsia="Times New Roman" w:hAnsi="Calibri" w:cs="Calibri"/>
                <w:color w:val="000000"/>
                <w:lang w:eastAsia="en-GB"/>
              </w:rPr>
              <w:t>0.93 (0.83-1.04)</w:t>
            </w:r>
          </w:p>
        </w:tc>
        <w:tc>
          <w:tcPr>
            <w:tcW w:w="1123" w:type="dxa"/>
            <w:tcBorders>
              <w:top w:val="nil"/>
              <w:left w:val="nil"/>
              <w:bottom w:val="nil"/>
              <w:right w:val="nil"/>
            </w:tcBorders>
            <w:shd w:val="clear" w:color="auto" w:fill="auto"/>
            <w:noWrap/>
            <w:vAlign w:val="center"/>
          </w:tcPr>
          <w:p w14:paraId="6F974D56" w14:textId="28521D6E" w:rsidR="000B4FB7" w:rsidRPr="004A1ECA" w:rsidRDefault="000B4FB7" w:rsidP="000B4FB7">
            <w:pPr>
              <w:spacing w:before="0" w:after="0" w:line="240" w:lineRule="auto"/>
              <w:jc w:val="center"/>
              <w:rPr>
                <w:rFonts w:ascii="Calibri" w:eastAsia="Times New Roman" w:hAnsi="Calibri" w:cs="Calibri"/>
                <w:color w:val="000000"/>
                <w:lang w:eastAsia="en-GB"/>
              </w:rPr>
            </w:pPr>
            <w:r w:rsidRPr="002D2115">
              <w:rPr>
                <w:rFonts w:ascii="Calibri" w:eastAsia="Times New Roman" w:hAnsi="Calibri" w:cs="Calibri"/>
                <w:color w:val="000000"/>
                <w:lang w:eastAsia="en-GB"/>
              </w:rPr>
              <w:t>0.21</w:t>
            </w:r>
          </w:p>
        </w:tc>
        <w:tc>
          <w:tcPr>
            <w:tcW w:w="1291" w:type="dxa"/>
            <w:tcBorders>
              <w:top w:val="nil"/>
              <w:left w:val="nil"/>
              <w:bottom w:val="nil"/>
            </w:tcBorders>
            <w:shd w:val="clear" w:color="auto" w:fill="auto"/>
            <w:noWrap/>
            <w:vAlign w:val="center"/>
          </w:tcPr>
          <w:p w14:paraId="1A7ECB70" w14:textId="36CF78A0" w:rsidR="000B4FB7" w:rsidRPr="004A1ECA" w:rsidRDefault="000B4FB7" w:rsidP="000B4FB7">
            <w:pPr>
              <w:spacing w:before="0" w:after="0" w:line="240" w:lineRule="auto"/>
              <w:jc w:val="center"/>
              <w:rPr>
                <w:rFonts w:ascii="Calibri" w:eastAsia="Times New Roman" w:hAnsi="Calibri" w:cs="Calibri"/>
                <w:color w:val="000000"/>
                <w:lang w:eastAsia="en-GB"/>
              </w:rPr>
            </w:pPr>
            <w:r w:rsidRPr="002D2115">
              <w:rPr>
                <w:rFonts w:ascii="Calibri" w:eastAsia="Times New Roman" w:hAnsi="Calibri" w:cs="Calibri"/>
                <w:color w:val="000000"/>
                <w:lang w:eastAsia="en-GB"/>
              </w:rPr>
              <w:t>1.6</w:t>
            </w:r>
            <w:r w:rsidRPr="00A14E1A">
              <w:rPr>
                <w:rFonts w:ascii="Calibri" w:eastAsia="Times New Roman" w:hAnsi="Calibri" w:cs="Calibri"/>
                <w:color w:val="000000"/>
                <w:lang w:eastAsia="en-GB"/>
              </w:rPr>
              <w:t xml:space="preserve"> x 10</w:t>
            </w:r>
            <w:r w:rsidRPr="00A14E1A">
              <w:rPr>
                <w:rFonts w:ascii="Calibri" w:eastAsia="Times New Roman" w:hAnsi="Calibri" w:cs="Calibri"/>
                <w:color w:val="000000"/>
                <w:vertAlign w:val="superscript"/>
                <w:lang w:eastAsia="en-GB"/>
              </w:rPr>
              <w:t>-</w:t>
            </w:r>
            <w:r>
              <w:rPr>
                <w:rFonts w:ascii="Calibri" w:eastAsia="Times New Roman" w:hAnsi="Calibri" w:cs="Calibri"/>
                <w:color w:val="000000"/>
                <w:vertAlign w:val="superscript"/>
                <w:lang w:eastAsia="en-GB"/>
              </w:rPr>
              <w:t>3</w:t>
            </w:r>
          </w:p>
        </w:tc>
      </w:tr>
      <w:tr w:rsidR="000B4FB7" w:rsidRPr="004A1ECA" w14:paraId="1126CC52" w14:textId="77777777" w:rsidTr="006600B2">
        <w:trPr>
          <w:trHeight w:val="340"/>
        </w:trPr>
        <w:tc>
          <w:tcPr>
            <w:tcW w:w="873" w:type="dxa"/>
            <w:tcBorders>
              <w:top w:val="nil"/>
              <w:bottom w:val="nil"/>
              <w:right w:val="nil"/>
            </w:tcBorders>
            <w:shd w:val="clear" w:color="auto" w:fill="auto"/>
            <w:noWrap/>
            <w:vAlign w:val="center"/>
          </w:tcPr>
          <w:p w14:paraId="36CDE734" w14:textId="77777777" w:rsidR="000B4FB7" w:rsidRPr="004A1ECA" w:rsidRDefault="000B4FB7" w:rsidP="000B4FB7">
            <w:pPr>
              <w:spacing w:before="0" w:after="0" w:line="240" w:lineRule="auto"/>
              <w:jc w:val="center"/>
              <w:rPr>
                <w:rFonts w:ascii="Calibri" w:eastAsia="Times New Roman" w:hAnsi="Calibri" w:cs="Calibri"/>
                <w:b/>
                <w:bCs/>
                <w:color w:val="000000"/>
                <w:lang w:eastAsia="en-GB"/>
              </w:rPr>
            </w:pPr>
            <w:r w:rsidRPr="004A1ECA">
              <w:rPr>
                <w:rFonts w:ascii="Calibri" w:eastAsia="Times New Roman" w:hAnsi="Calibri" w:cs="Calibri"/>
                <w:b/>
                <w:bCs/>
                <w:color w:val="000000"/>
                <w:lang w:eastAsia="en-GB"/>
              </w:rPr>
              <w:t>ASD</w:t>
            </w:r>
          </w:p>
        </w:tc>
        <w:tc>
          <w:tcPr>
            <w:tcW w:w="1920" w:type="dxa"/>
            <w:tcBorders>
              <w:top w:val="nil"/>
              <w:left w:val="nil"/>
              <w:bottom w:val="nil"/>
              <w:right w:val="nil"/>
            </w:tcBorders>
            <w:shd w:val="clear" w:color="auto" w:fill="auto"/>
            <w:noWrap/>
            <w:vAlign w:val="center"/>
          </w:tcPr>
          <w:p w14:paraId="142B7BCD" w14:textId="29288E03" w:rsidR="000B4FB7" w:rsidRPr="004A1ECA" w:rsidRDefault="000B4FB7" w:rsidP="000B4FB7">
            <w:pPr>
              <w:spacing w:before="0" w:after="0" w:line="240" w:lineRule="auto"/>
              <w:jc w:val="center"/>
              <w:rPr>
                <w:rFonts w:ascii="Calibri" w:eastAsia="Times New Roman" w:hAnsi="Calibri" w:cs="Calibri"/>
                <w:color w:val="000000"/>
                <w:lang w:eastAsia="en-GB"/>
              </w:rPr>
            </w:pPr>
            <w:r w:rsidRPr="002D2115">
              <w:rPr>
                <w:rFonts w:ascii="Calibri" w:eastAsia="Times New Roman" w:hAnsi="Calibri" w:cs="Calibri"/>
                <w:color w:val="000000"/>
                <w:lang w:eastAsia="en-GB"/>
              </w:rPr>
              <w:t>1.07 (0.95-1.20)</w:t>
            </w:r>
          </w:p>
        </w:tc>
        <w:tc>
          <w:tcPr>
            <w:tcW w:w="1123" w:type="dxa"/>
            <w:tcBorders>
              <w:top w:val="nil"/>
              <w:left w:val="nil"/>
              <w:bottom w:val="nil"/>
              <w:right w:val="nil"/>
            </w:tcBorders>
            <w:shd w:val="clear" w:color="auto" w:fill="auto"/>
            <w:noWrap/>
            <w:vAlign w:val="center"/>
          </w:tcPr>
          <w:p w14:paraId="63392D01" w14:textId="17B64748" w:rsidR="000B4FB7" w:rsidRPr="004A1ECA" w:rsidRDefault="000B4FB7" w:rsidP="000B4FB7">
            <w:pPr>
              <w:spacing w:before="0" w:after="0" w:line="240" w:lineRule="auto"/>
              <w:jc w:val="center"/>
              <w:rPr>
                <w:rFonts w:ascii="Calibri" w:eastAsia="Times New Roman" w:hAnsi="Calibri" w:cs="Calibri"/>
                <w:color w:val="000000"/>
                <w:lang w:eastAsia="en-GB"/>
              </w:rPr>
            </w:pPr>
            <w:r w:rsidRPr="002D2115">
              <w:rPr>
                <w:rFonts w:ascii="Calibri" w:eastAsia="Times New Roman" w:hAnsi="Calibri" w:cs="Calibri"/>
                <w:color w:val="000000"/>
                <w:lang w:eastAsia="en-GB"/>
              </w:rPr>
              <w:t>0.24</w:t>
            </w:r>
          </w:p>
        </w:tc>
        <w:tc>
          <w:tcPr>
            <w:tcW w:w="1291" w:type="dxa"/>
            <w:tcBorders>
              <w:top w:val="nil"/>
              <w:left w:val="nil"/>
              <w:bottom w:val="nil"/>
            </w:tcBorders>
            <w:shd w:val="clear" w:color="auto" w:fill="auto"/>
            <w:noWrap/>
            <w:vAlign w:val="center"/>
          </w:tcPr>
          <w:p w14:paraId="23806EC9" w14:textId="17AA8D33" w:rsidR="000B4FB7" w:rsidRPr="004A1ECA" w:rsidRDefault="000B4FB7" w:rsidP="000B4FB7">
            <w:pPr>
              <w:spacing w:before="0" w:after="0" w:line="240" w:lineRule="auto"/>
              <w:jc w:val="center"/>
              <w:rPr>
                <w:rFonts w:ascii="Calibri" w:eastAsia="Times New Roman" w:hAnsi="Calibri" w:cs="Calibri"/>
                <w:color w:val="000000"/>
                <w:lang w:eastAsia="en-GB"/>
              </w:rPr>
            </w:pPr>
            <w:r w:rsidRPr="002D2115">
              <w:rPr>
                <w:rFonts w:ascii="Calibri" w:eastAsia="Times New Roman" w:hAnsi="Calibri" w:cs="Calibri"/>
                <w:color w:val="000000"/>
                <w:lang w:eastAsia="en-GB"/>
              </w:rPr>
              <w:t>1.4</w:t>
            </w:r>
            <w:r w:rsidRPr="00A14E1A">
              <w:rPr>
                <w:rFonts w:ascii="Calibri" w:eastAsia="Times New Roman" w:hAnsi="Calibri" w:cs="Calibri"/>
                <w:color w:val="000000"/>
                <w:lang w:eastAsia="en-GB"/>
              </w:rPr>
              <w:t xml:space="preserve"> x 10</w:t>
            </w:r>
            <w:r w:rsidRPr="00A14E1A">
              <w:rPr>
                <w:rFonts w:ascii="Calibri" w:eastAsia="Times New Roman" w:hAnsi="Calibri" w:cs="Calibri"/>
                <w:color w:val="000000"/>
                <w:vertAlign w:val="superscript"/>
                <w:lang w:eastAsia="en-GB"/>
              </w:rPr>
              <w:t>-</w:t>
            </w:r>
            <w:r>
              <w:rPr>
                <w:rFonts w:ascii="Calibri" w:eastAsia="Times New Roman" w:hAnsi="Calibri" w:cs="Calibri"/>
                <w:color w:val="000000"/>
                <w:vertAlign w:val="superscript"/>
                <w:lang w:eastAsia="en-GB"/>
              </w:rPr>
              <w:t>3</w:t>
            </w:r>
          </w:p>
        </w:tc>
      </w:tr>
      <w:tr w:rsidR="000B4FB7" w:rsidRPr="004A1ECA" w14:paraId="2B350AAE" w14:textId="77777777" w:rsidTr="006600B2">
        <w:trPr>
          <w:trHeight w:val="340"/>
        </w:trPr>
        <w:tc>
          <w:tcPr>
            <w:tcW w:w="873" w:type="dxa"/>
            <w:tcBorders>
              <w:top w:val="nil"/>
              <w:bottom w:val="nil"/>
              <w:right w:val="nil"/>
            </w:tcBorders>
            <w:shd w:val="clear" w:color="auto" w:fill="auto"/>
            <w:noWrap/>
            <w:vAlign w:val="center"/>
          </w:tcPr>
          <w:p w14:paraId="18791B37" w14:textId="77777777" w:rsidR="000B4FB7" w:rsidRPr="004A1ECA" w:rsidRDefault="000B4FB7" w:rsidP="000B4FB7">
            <w:pPr>
              <w:spacing w:before="0" w:after="0" w:line="240" w:lineRule="auto"/>
              <w:jc w:val="center"/>
              <w:rPr>
                <w:rFonts w:ascii="Calibri" w:eastAsia="Times New Roman" w:hAnsi="Calibri" w:cs="Calibri"/>
                <w:b/>
                <w:bCs/>
                <w:color w:val="000000"/>
                <w:lang w:eastAsia="en-GB"/>
              </w:rPr>
            </w:pPr>
            <w:r w:rsidRPr="004A1ECA">
              <w:rPr>
                <w:rFonts w:ascii="Calibri" w:eastAsia="Times New Roman" w:hAnsi="Calibri" w:cs="Calibri"/>
                <w:b/>
                <w:bCs/>
                <w:color w:val="000000"/>
                <w:lang w:eastAsia="en-GB"/>
              </w:rPr>
              <w:t>BD</w:t>
            </w:r>
          </w:p>
        </w:tc>
        <w:tc>
          <w:tcPr>
            <w:tcW w:w="1920" w:type="dxa"/>
            <w:tcBorders>
              <w:top w:val="nil"/>
              <w:left w:val="nil"/>
              <w:bottom w:val="nil"/>
              <w:right w:val="nil"/>
            </w:tcBorders>
            <w:shd w:val="clear" w:color="auto" w:fill="auto"/>
            <w:noWrap/>
            <w:vAlign w:val="center"/>
          </w:tcPr>
          <w:p w14:paraId="7915D402" w14:textId="2B7982E5" w:rsidR="000B4FB7" w:rsidRPr="004A1ECA" w:rsidRDefault="000B4FB7" w:rsidP="000B4FB7">
            <w:pPr>
              <w:spacing w:before="0" w:after="0" w:line="240" w:lineRule="auto"/>
              <w:jc w:val="center"/>
              <w:rPr>
                <w:rFonts w:ascii="Calibri" w:eastAsia="Times New Roman" w:hAnsi="Calibri" w:cs="Calibri"/>
                <w:color w:val="000000"/>
                <w:lang w:eastAsia="en-GB"/>
              </w:rPr>
            </w:pPr>
            <w:r w:rsidRPr="002D2115">
              <w:rPr>
                <w:rFonts w:ascii="Calibri" w:eastAsia="Times New Roman" w:hAnsi="Calibri" w:cs="Calibri"/>
                <w:color w:val="000000"/>
                <w:lang w:eastAsia="en-GB"/>
              </w:rPr>
              <w:t>1.02 (0.91-1.15)</w:t>
            </w:r>
          </w:p>
        </w:tc>
        <w:tc>
          <w:tcPr>
            <w:tcW w:w="1123" w:type="dxa"/>
            <w:tcBorders>
              <w:top w:val="nil"/>
              <w:left w:val="nil"/>
              <w:bottom w:val="nil"/>
              <w:right w:val="nil"/>
            </w:tcBorders>
            <w:shd w:val="clear" w:color="auto" w:fill="auto"/>
            <w:noWrap/>
            <w:vAlign w:val="center"/>
          </w:tcPr>
          <w:p w14:paraId="5573586C" w14:textId="4ED18E26" w:rsidR="000B4FB7" w:rsidRPr="004A1ECA" w:rsidRDefault="000B4FB7" w:rsidP="000B4FB7">
            <w:pPr>
              <w:spacing w:before="0" w:after="0" w:line="240" w:lineRule="auto"/>
              <w:jc w:val="center"/>
              <w:rPr>
                <w:rFonts w:ascii="Calibri" w:eastAsia="Times New Roman" w:hAnsi="Calibri" w:cs="Calibri"/>
                <w:color w:val="000000"/>
                <w:lang w:eastAsia="en-GB"/>
              </w:rPr>
            </w:pPr>
            <w:r w:rsidRPr="002D2115">
              <w:rPr>
                <w:rFonts w:ascii="Calibri" w:eastAsia="Times New Roman" w:hAnsi="Calibri" w:cs="Calibri"/>
                <w:color w:val="000000"/>
                <w:lang w:eastAsia="en-GB"/>
              </w:rPr>
              <w:t>0.68</w:t>
            </w:r>
          </w:p>
        </w:tc>
        <w:tc>
          <w:tcPr>
            <w:tcW w:w="1291" w:type="dxa"/>
            <w:tcBorders>
              <w:top w:val="nil"/>
              <w:left w:val="nil"/>
              <w:bottom w:val="nil"/>
            </w:tcBorders>
            <w:shd w:val="clear" w:color="auto" w:fill="auto"/>
            <w:noWrap/>
            <w:vAlign w:val="center"/>
          </w:tcPr>
          <w:p w14:paraId="4513FF46" w14:textId="3E2CEE3B" w:rsidR="000B4FB7" w:rsidRPr="004A1ECA" w:rsidRDefault="000B4FB7" w:rsidP="000B4FB7">
            <w:pPr>
              <w:spacing w:before="0" w:after="0" w:line="240" w:lineRule="auto"/>
              <w:jc w:val="center"/>
              <w:rPr>
                <w:rFonts w:ascii="Calibri" w:eastAsia="Times New Roman" w:hAnsi="Calibri" w:cs="Calibri"/>
                <w:color w:val="000000"/>
                <w:lang w:eastAsia="en-GB"/>
              </w:rPr>
            </w:pPr>
            <w:r w:rsidRPr="002D2115">
              <w:rPr>
                <w:rFonts w:ascii="Calibri" w:eastAsia="Times New Roman" w:hAnsi="Calibri" w:cs="Calibri"/>
                <w:color w:val="000000"/>
                <w:lang w:eastAsia="en-GB"/>
              </w:rPr>
              <w:t>1.7</w:t>
            </w:r>
            <w:r w:rsidRPr="00A14E1A">
              <w:rPr>
                <w:rFonts w:ascii="Calibri" w:eastAsia="Times New Roman" w:hAnsi="Calibri" w:cs="Calibri"/>
                <w:color w:val="000000"/>
                <w:lang w:eastAsia="en-GB"/>
              </w:rPr>
              <w:t xml:space="preserve"> x 10</w:t>
            </w:r>
            <w:r w:rsidRPr="00A14E1A">
              <w:rPr>
                <w:rFonts w:ascii="Calibri" w:eastAsia="Times New Roman" w:hAnsi="Calibri" w:cs="Calibri"/>
                <w:color w:val="000000"/>
                <w:vertAlign w:val="superscript"/>
                <w:lang w:eastAsia="en-GB"/>
              </w:rPr>
              <w:t>-</w:t>
            </w:r>
            <w:r>
              <w:rPr>
                <w:rFonts w:ascii="Calibri" w:eastAsia="Times New Roman" w:hAnsi="Calibri" w:cs="Calibri"/>
                <w:color w:val="000000"/>
                <w:vertAlign w:val="superscript"/>
                <w:lang w:eastAsia="en-GB"/>
              </w:rPr>
              <w:t>4</w:t>
            </w:r>
          </w:p>
        </w:tc>
      </w:tr>
      <w:tr w:rsidR="000B4FB7" w:rsidRPr="004A1ECA" w14:paraId="54938F65" w14:textId="77777777" w:rsidTr="006600B2">
        <w:trPr>
          <w:trHeight w:val="340"/>
        </w:trPr>
        <w:tc>
          <w:tcPr>
            <w:tcW w:w="873" w:type="dxa"/>
            <w:tcBorders>
              <w:top w:val="nil"/>
              <w:bottom w:val="nil"/>
              <w:right w:val="nil"/>
            </w:tcBorders>
            <w:shd w:val="clear" w:color="auto" w:fill="auto"/>
            <w:noWrap/>
            <w:vAlign w:val="center"/>
          </w:tcPr>
          <w:p w14:paraId="2CE77E6B" w14:textId="77777777" w:rsidR="000B4FB7" w:rsidRPr="004A1ECA" w:rsidRDefault="000B4FB7" w:rsidP="000B4FB7">
            <w:pPr>
              <w:spacing w:before="0" w:after="0" w:line="240" w:lineRule="auto"/>
              <w:jc w:val="center"/>
              <w:rPr>
                <w:rFonts w:ascii="Calibri" w:eastAsia="Times New Roman" w:hAnsi="Calibri" w:cs="Calibri"/>
                <w:b/>
                <w:bCs/>
                <w:color w:val="000000"/>
                <w:lang w:eastAsia="en-GB"/>
              </w:rPr>
            </w:pPr>
            <w:r w:rsidRPr="004A1ECA">
              <w:rPr>
                <w:rFonts w:ascii="Calibri" w:eastAsia="Times New Roman" w:hAnsi="Calibri" w:cs="Calibri"/>
                <w:b/>
                <w:bCs/>
                <w:color w:val="000000"/>
                <w:lang w:eastAsia="en-GB"/>
              </w:rPr>
              <w:t>MDD</w:t>
            </w:r>
          </w:p>
        </w:tc>
        <w:tc>
          <w:tcPr>
            <w:tcW w:w="1920" w:type="dxa"/>
            <w:tcBorders>
              <w:top w:val="nil"/>
              <w:left w:val="nil"/>
              <w:bottom w:val="nil"/>
              <w:right w:val="nil"/>
            </w:tcBorders>
            <w:shd w:val="clear" w:color="auto" w:fill="auto"/>
            <w:noWrap/>
            <w:vAlign w:val="center"/>
          </w:tcPr>
          <w:p w14:paraId="47E9941B" w14:textId="39A8B530" w:rsidR="000B4FB7" w:rsidRPr="004A1ECA" w:rsidRDefault="000B4FB7" w:rsidP="000B4FB7">
            <w:pPr>
              <w:spacing w:before="0" w:after="0" w:line="240" w:lineRule="auto"/>
              <w:jc w:val="center"/>
              <w:rPr>
                <w:rFonts w:ascii="Calibri" w:eastAsia="Times New Roman" w:hAnsi="Calibri" w:cs="Calibri"/>
                <w:color w:val="000000"/>
                <w:lang w:eastAsia="en-GB"/>
              </w:rPr>
            </w:pPr>
            <w:r w:rsidRPr="002D2115">
              <w:rPr>
                <w:rFonts w:ascii="Calibri" w:eastAsia="Times New Roman" w:hAnsi="Calibri" w:cs="Calibri"/>
                <w:color w:val="000000"/>
                <w:lang w:eastAsia="en-GB"/>
              </w:rPr>
              <w:t>1.01 (0.90-1.13)</w:t>
            </w:r>
          </w:p>
        </w:tc>
        <w:tc>
          <w:tcPr>
            <w:tcW w:w="1123" w:type="dxa"/>
            <w:tcBorders>
              <w:top w:val="nil"/>
              <w:left w:val="nil"/>
              <w:bottom w:val="nil"/>
              <w:right w:val="nil"/>
            </w:tcBorders>
            <w:shd w:val="clear" w:color="auto" w:fill="auto"/>
            <w:noWrap/>
            <w:vAlign w:val="center"/>
          </w:tcPr>
          <w:p w14:paraId="66E3A35A" w14:textId="488E97AC" w:rsidR="000B4FB7" w:rsidRPr="004A1ECA" w:rsidRDefault="000B4FB7" w:rsidP="000B4FB7">
            <w:pPr>
              <w:spacing w:before="0" w:after="0" w:line="240" w:lineRule="auto"/>
              <w:jc w:val="center"/>
              <w:rPr>
                <w:rFonts w:ascii="Calibri" w:eastAsia="Times New Roman" w:hAnsi="Calibri" w:cs="Calibri"/>
                <w:color w:val="000000"/>
                <w:lang w:eastAsia="en-GB"/>
              </w:rPr>
            </w:pPr>
            <w:r w:rsidRPr="002D2115">
              <w:rPr>
                <w:rFonts w:ascii="Calibri" w:eastAsia="Times New Roman" w:hAnsi="Calibri" w:cs="Calibri"/>
                <w:color w:val="000000"/>
                <w:lang w:eastAsia="en-GB"/>
              </w:rPr>
              <w:t>0.88</w:t>
            </w:r>
          </w:p>
        </w:tc>
        <w:tc>
          <w:tcPr>
            <w:tcW w:w="1291" w:type="dxa"/>
            <w:tcBorders>
              <w:top w:val="nil"/>
              <w:left w:val="nil"/>
              <w:bottom w:val="nil"/>
            </w:tcBorders>
            <w:shd w:val="clear" w:color="auto" w:fill="auto"/>
            <w:noWrap/>
            <w:vAlign w:val="center"/>
          </w:tcPr>
          <w:p w14:paraId="45FEA1D7" w14:textId="1B25A742" w:rsidR="000B4FB7" w:rsidRPr="004A1ECA" w:rsidRDefault="000B4FB7" w:rsidP="000B4FB7">
            <w:pPr>
              <w:spacing w:before="0" w:after="0" w:line="240" w:lineRule="auto"/>
              <w:jc w:val="center"/>
              <w:rPr>
                <w:rFonts w:ascii="Calibri" w:eastAsia="Times New Roman" w:hAnsi="Calibri" w:cs="Calibri"/>
                <w:color w:val="000000"/>
                <w:lang w:eastAsia="en-GB"/>
              </w:rPr>
            </w:pPr>
            <w:r w:rsidRPr="002D2115">
              <w:rPr>
                <w:rFonts w:ascii="Calibri" w:eastAsia="Times New Roman" w:hAnsi="Calibri" w:cs="Calibri"/>
                <w:color w:val="000000"/>
                <w:lang w:eastAsia="en-GB"/>
              </w:rPr>
              <w:t>2.5</w:t>
            </w:r>
            <w:r w:rsidRPr="00A14E1A">
              <w:rPr>
                <w:rFonts w:ascii="Calibri" w:eastAsia="Times New Roman" w:hAnsi="Calibri" w:cs="Calibri"/>
                <w:color w:val="000000"/>
                <w:lang w:eastAsia="en-GB"/>
              </w:rPr>
              <w:t xml:space="preserve"> x 10</w:t>
            </w:r>
            <w:r w:rsidRPr="00A14E1A">
              <w:rPr>
                <w:rFonts w:ascii="Calibri" w:eastAsia="Times New Roman" w:hAnsi="Calibri" w:cs="Calibri"/>
                <w:color w:val="000000"/>
                <w:vertAlign w:val="superscript"/>
                <w:lang w:eastAsia="en-GB"/>
              </w:rPr>
              <w:t>-</w:t>
            </w:r>
            <w:r>
              <w:rPr>
                <w:rFonts w:ascii="Calibri" w:eastAsia="Times New Roman" w:hAnsi="Calibri" w:cs="Calibri"/>
                <w:color w:val="000000"/>
                <w:vertAlign w:val="superscript"/>
                <w:lang w:eastAsia="en-GB"/>
              </w:rPr>
              <w:t>5</w:t>
            </w:r>
          </w:p>
        </w:tc>
      </w:tr>
      <w:tr w:rsidR="000B4FB7" w:rsidRPr="004A1ECA" w14:paraId="53D2947C" w14:textId="77777777" w:rsidTr="006600B2">
        <w:trPr>
          <w:trHeight w:val="340"/>
        </w:trPr>
        <w:tc>
          <w:tcPr>
            <w:tcW w:w="873" w:type="dxa"/>
            <w:tcBorders>
              <w:top w:val="nil"/>
              <w:bottom w:val="single" w:sz="18" w:space="0" w:color="auto"/>
              <w:right w:val="nil"/>
            </w:tcBorders>
            <w:shd w:val="clear" w:color="auto" w:fill="auto"/>
            <w:noWrap/>
            <w:vAlign w:val="center"/>
          </w:tcPr>
          <w:p w14:paraId="3BF0EACF" w14:textId="77777777" w:rsidR="000B4FB7" w:rsidRPr="004A1ECA" w:rsidRDefault="000B4FB7" w:rsidP="000B4FB7">
            <w:pPr>
              <w:spacing w:before="0" w:after="0" w:line="240" w:lineRule="auto"/>
              <w:jc w:val="center"/>
              <w:rPr>
                <w:rFonts w:ascii="Calibri" w:eastAsia="Times New Roman" w:hAnsi="Calibri" w:cs="Calibri"/>
                <w:b/>
                <w:bCs/>
                <w:color w:val="000000"/>
                <w:lang w:eastAsia="en-GB"/>
              </w:rPr>
            </w:pPr>
            <w:r w:rsidRPr="004A1ECA">
              <w:rPr>
                <w:rFonts w:ascii="Calibri" w:eastAsia="Times New Roman" w:hAnsi="Calibri" w:cs="Calibri"/>
                <w:b/>
                <w:bCs/>
                <w:color w:val="000000"/>
                <w:lang w:eastAsia="en-GB"/>
              </w:rPr>
              <w:t>SCZ</w:t>
            </w:r>
          </w:p>
        </w:tc>
        <w:tc>
          <w:tcPr>
            <w:tcW w:w="1920" w:type="dxa"/>
            <w:tcBorders>
              <w:top w:val="nil"/>
              <w:left w:val="nil"/>
              <w:bottom w:val="single" w:sz="18" w:space="0" w:color="auto"/>
              <w:right w:val="nil"/>
            </w:tcBorders>
            <w:shd w:val="clear" w:color="auto" w:fill="auto"/>
            <w:noWrap/>
            <w:vAlign w:val="center"/>
          </w:tcPr>
          <w:p w14:paraId="246CEE3A" w14:textId="02D1AB3B" w:rsidR="000B4FB7" w:rsidRPr="004A1ECA" w:rsidRDefault="000B4FB7" w:rsidP="000B4FB7">
            <w:pPr>
              <w:spacing w:before="0" w:after="0" w:line="240" w:lineRule="auto"/>
              <w:jc w:val="center"/>
              <w:rPr>
                <w:rFonts w:ascii="Calibri" w:eastAsia="Times New Roman" w:hAnsi="Calibri" w:cs="Calibri"/>
                <w:color w:val="000000"/>
                <w:lang w:eastAsia="en-GB"/>
              </w:rPr>
            </w:pPr>
            <w:r w:rsidRPr="002D2115">
              <w:rPr>
                <w:rFonts w:ascii="Calibri" w:eastAsia="Times New Roman" w:hAnsi="Calibri" w:cs="Calibri"/>
                <w:color w:val="000000"/>
                <w:lang w:eastAsia="en-GB"/>
              </w:rPr>
              <w:t>0.95 (0.84-1.06)</w:t>
            </w:r>
          </w:p>
        </w:tc>
        <w:tc>
          <w:tcPr>
            <w:tcW w:w="1123" w:type="dxa"/>
            <w:tcBorders>
              <w:top w:val="nil"/>
              <w:left w:val="nil"/>
              <w:bottom w:val="single" w:sz="18" w:space="0" w:color="auto"/>
              <w:right w:val="nil"/>
            </w:tcBorders>
            <w:shd w:val="clear" w:color="auto" w:fill="auto"/>
            <w:noWrap/>
            <w:vAlign w:val="center"/>
          </w:tcPr>
          <w:p w14:paraId="01FBF78C" w14:textId="3A716BED" w:rsidR="000B4FB7" w:rsidRPr="004A1ECA" w:rsidRDefault="000B4FB7" w:rsidP="000B4FB7">
            <w:pPr>
              <w:spacing w:before="0" w:after="0" w:line="240" w:lineRule="auto"/>
              <w:jc w:val="center"/>
              <w:rPr>
                <w:rFonts w:ascii="Calibri" w:eastAsia="Times New Roman" w:hAnsi="Calibri" w:cs="Calibri"/>
                <w:color w:val="000000"/>
                <w:lang w:eastAsia="en-GB"/>
              </w:rPr>
            </w:pPr>
            <w:r w:rsidRPr="002D2115">
              <w:rPr>
                <w:rFonts w:ascii="Calibri" w:eastAsia="Times New Roman" w:hAnsi="Calibri" w:cs="Calibri"/>
                <w:color w:val="000000"/>
                <w:lang w:eastAsia="en-GB"/>
              </w:rPr>
              <w:t>0.34</w:t>
            </w:r>
          </w:p>
        </w:tc>
        <w:tc>
          <w:tcPr>
            <w:tcW w:w="1291" w:type="dxa"/>
            <w:tcBorders>
              <w:top w:val="nil"/>
              <w:left w:val="nil"/>
              <w:bottom w:val="single" w:sz="18" w:space="0" w:color="auto"/>
            </w:tcBorders>
            <w:shd w:val="clear" w:color="auto" w:fill="auto"/>
            <w:noWrap/>
            <w:vAlign w:val="center"/>
          </w:tcPr>
          <w:p w14:paraId="3A546C7C" w14:textId="1A245CD3" w:rsidR="000B4FB7" w:rsidRPr="004A1ECA" w:rsidRDefault="000B4FB7" w:rsidP="000B4FB7">
            <w:pPr>
              <w:spacing w:before="0" w:after="0" w:line="240" w:lineRule="auto"/>
              <w:jc w:val="center"/>
              <w:rPr>
                <w:rFonts w:ascii="Calibri" w:eastAsia="Times New Roman" w:hAnsi="Calibri" w:cs="Calibri"/>
                <w:color w:val="000000"/>
                <w:lang w:eastAsia="en-GB"/>
              </w:rPr>
            </w:pPr>
            <w:r w:rsidRPr="002D2115">
              <w:rPr>
                <w:rFonts w:ascii="Calibri" w:eastAsia="Times New Roman" w:hAnsi="Calibri" w:cs="Calibri"/>
                <w:color w:val="000000"/>
                <w:lang w:eastAsia="en-GB"/>
              </w:rPr>
              <w:t>9.3</w:t>
            </w:r>
            <w:r w:rsidRPr="00A14E1A">
              <w:rPr>
                <w:rFonts w:ascii="Calibri" w:eastAsia="Times New Roman" w:hAnsi="Calibri" w:cs="Calibri"/>
                <w:color w:val="000000"/>
                <w:lang w:eastAsia="en-GB"/>
              </w:rPr>
              <w:t xml:space="preserve"> x 10</w:t>
            </w:r>
            <w:r w:rsidRPr="00A14E1A">
              <w:rPr>
                <w:rFonts w:ascii="Calibri" w:eastAsia="Times New Roman" w:hAnsi="Calibri" w:cs="Calibri"/>
                <w:color w:val="000000"/>
                <w:vertAlign w:val="superscript"/>
                <w:lang w:eastAsia="en-GB"/>
              </w:rPr>
              <w:t>-</w:t>
            </w:r>
            <w:r>
              <w:rPr>
                <w:rFonts w:ascii="Calibri" w:eastAsia="Times New Roman" w:hAnsi="Calibri" w:cs="Calibri"/>
                <w:color w:val="000000"/>
                <w:vertAlign w:val="superscript"/>
                <w:lang w:eastAsia="en-GB"/>
              </w:rPr>
              <w:t>4</w:t>
            </w:r>
          </w:p>
        </w:tc>
      </w:tr>
    </w:tbl>
    <w:p w14:paraId="509735CF" w14:textId="2721A37B" w:rsidR="00145388" w:rsidRDefault="00145388" w:rsidP="00145388">
      <w:r>
        <w:rPr>
          <w:sz w:val="21"/>
          <w:szCs w:val="21"/>
        </w:rPr>
        <w:t xml:space="preserve">ADHD: </w:t>
      </w:r>
      <w:r w:rsidRPr="007B2199">
        <w:rPr>
          <w:sz w:val="21"/>
          <w:szCs w:val="21"/>
        </w:rPr>
        <w:t>attention deficit hyperactivity disorder</w:t>
      </w:r>
      <w:r>
        <w:rPr>
          <w:sz w:val="21"/>
          <w:szCs w:val="21"/>
        </w:rPr>
        <w:t xml:space="preserve">; ANX: anxiety disorders; ASD: </w:t>
      </w:r>
      <w:r w:rsidRPr="00A14E1A">
        <w:rPr>
          <w:sz w:val="21"/>
          <w:szCs w:val="21"/>
        </w:rPr>
        <w:t>autism spectrum disorder</w:t>
      </w:r>
      <w:r>
        <w:rPr>
          <w:sz w:val="21"/>
          <w:szCs w:val="21"/>
        </w:rPr>
        <w:t xml:space="preserve">; BD: bipolar disorder; MDD: </w:t>
      </w:r>
      <w:r w:rsidRPr="00A14E1A">
        <w:rPr>
          <w:sz w:val="21"/>
          <w:szCs w:val="21"/>
        </w:rPr>
        <w:t>major depressive disorder</w:t>
      </w:r>
      <w:r>
        <w:rPr>
          <w:sz w:val="21"/>
          <w:szCs w:val="21"/>
        </w:rPr>
        <w:t xml:space="preserve">; </w:t>
      </w:r>
      <w:r w:rsidR="00B718C0">
        <w:rPr>
          <w:sz w:val="21"/>
          <w:szCs w:val="21"/>
        </w:rPr>
        <w:t xml:space="preserve">PRS: polygenic risk score; </w:t>
      </w:r>
      <w:r>
        <w:rPr>
          <w:sz w:val="21"/>
          <w:szCs w:val="21"/>
        </w:rPr>
        <w:t>SCZ:</w:t>
      </w:r>
      <w:r w:rsidRPr="00A14E1A">
        <w:rPr>
          <w:sz w:val="21"/>
          <w:szCs w:val="21"/>
        </w:rPr>
        <w:t xml:space="preserve"> schizophrenia</w:t>
      </w:r>
      <w:r>
        <w:rPr>
          <w:sz w:val="21"/>
          <w:szCs w:val="21"/>
        </w:rPr>
        <w:t xml:space="preserve">. </w:t>
      </w:r>
      <w:r w:rsidR="000B4FB7" w:rsidRPr="00245AB4">
        <w:rPr>
          <w:sz w:val="21"/>
          <w:szCs w:val="21"/>
        </w:rPr>
        <w:t xml:space="preserve">Males </w:t>
      </w:r>
      <w:r w:rsidR="000B4FB7">
        <w:rPr>
          <w:sz w:val="21"/>
          <w:szCs w:val="21"/>
        </w:rPr>
        <w:t xml:space="preserve">are </w:t>
      </w:r>
      <w:r w:rsidR="000B4FB7" w:rsidRPr="00245AB4">
        <w:rPr>
          <w:sz w:val="21"/>
          <w:szCs w:val="21"/>
        </w:rPr>
        <w:t xml:space="preserve">coded as 0, females </w:t>
      </w:r>
      <w:r w:rsidR="000B4FB7">
        <w:rPr>
          <w:sz w:val="21"/>
          <w:szCs w:val="21"/>
        </w:rPr>
        <w:t xml:space="preserve">are </w:t>
      </w:r>
      <w:r w:rsidR="000B4FB7" w:rsidRPr="00245AB4">
        <w:rPr>
          <w:sz w:val="21"/>
          <w:szCs w:val="21"/>
        </w:rPr>
        <w:t>coded as 1</w:t>
      </w:r>
      <w:r w:rsidR="000B4FB7">
        <w:rPr>
          <w:sz w:val="21"/>
          <w:szCs w:val="21"/>
        </w:rPr>
        <w:t xml:space="preserve">; </w:t>
      </w:r>
      <w:r w:rsidR="000B4FB7" w:rsidRPr="00994698">
        <w:rPr>
          <w:sz w:val="21"/>
          <w:szCs w:val="21"/>
        </w:rPr>
        <w:t>therefore OR&gt;1 indicates a higher PRS in females</w:t>
      </w:r>
      <w:r w:rsidR="00B718C0">
        <w:rPr>
          <w:sz w:val="21"/>
          <w:szCs w:val="21"/>
        </w:rPr>
        <w:t xml:space="preserve"> and indicates the effect size per 1 SD of the PRS</w:t>
      </w:r>
      <w:r w:rsidRPr="00994698">
        <w:rPr>
          <w:sz w:val="21"/>
          <w:szCs w:val="21"/>
        </w:rPr>
        <w:t>.</w:t>
      </w:r>
    </w:p>
    <w:p w14:paraId="33E7FD20" w14:textId="77777777" w:rsidR="00445D6D" w:rsidRPr="00445D6D" w:rsidRDefault="00445D6D" w:rsidP="00445D6D"/>
    <w:p w14:paraId="603C123A" w14:textId="26CD262D" w:rsidR="00EB5E01" w:rsidRDefault="00EB5E01" w:rsidP="008E02B2">
      <w:pPr>
        <w:pStyle w:val="Heading2"/>
      </w:pPr>
      <w:r>
        <w:t>S</w:t>
      </w:r>
      <w:r w:rsidR="009235A8">
        <w:t>4</w:t>
      </w:r>
      <w:r w:rsidR="0018315B" w:rsidRPr="0018315B">
        <w:t xml:space="preserve"> </w:t>
      </w:r>
      <w:r w:rsidR="0018315B">
        <w:t>Table</w:t>
      </w:r>
      <w:r>
        <w:t>: Association of psychiatric polygenic risk scores with sex of individuals diagnosed with MDD in the PGC replication sample, stratified by age-at-onset</w:t>
      </w:r>
    </w:p>
    <w:tbl>
      <w:tblPr>
        <w:tblW w:w="8455" w:type="dxa"/>
        <w:tblLook w:val="04A0" w:firstRow="1" w:lastRow="0" w:firstColumn="1" w:lastColumn="0" w:noHBand="0" w:noVBand="1"/>
      </w:tblPr>
      <w:tblGrid>
        <w:gridCol w:w="1560"/>
        <w:gridCol w:w="822"/>
        <w:gridCol w:w="824"/>
        <w:gridCol w:w="1078"/>
        <w:gridCol w:w="1920"/>
        <w:gridCol w:w="960"/>
        <w:gridCol w:w="1291"/>
      </w:tblGrid>
      <w:tr w:rsidR="00CC70AB" w:rsidRPr="001A74FA" w14:paraId="2D1662B9" w14:textId="77777777" w:rsidTr="00CC70AB">
        <w:trPr>
          <w:trHeight w:val="340"/>
        </w:trPr>
        <w:tc>
          <w:tcPr>
            <w:tcW w:w="1560" w:type="dxa"/>
            <w:tcBorders>
              <w:top w:val="single" w:sz="18" w:space="0" w:color="auto"/>
              <w:bottom w:val="single" w:sz="18" w:space="0" w:color="auto"/>
            </w:tcBorders>
            <w:shd w:val="clear" w:color="auto" w:fill="D9E2F3" w:themeFill="accent1" w:themeFillTint="33"/>
          </w:tcPr>
          <w:p w14:paraId="046CDE31" w14:textId="2756AA95" w:rsidR="00CC70AB" w:rsidRPr="001A74FA" w:rsidRDefault="00CC70AB" w:rsidP="006600B2">
            <w:pPr>
              <w:spacing w:before="0"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Age-at-onset</w:t>
            </w:r>
          </w:p>
        </w:tc>
        <w:tc>
          <w:tcPr>
            <w:tcW w:w="822" w:type="dxa"/>
            <w:tcBorders>
              <w:top w:val="single" w:sz="18" w:space="0" w:color="auto"/>
              <w:bottom w:val="single" w:sz="18" w:space="0" w:color="auto"/>
              <w:right w:val="nil"/>
            </w:tcBorders>
            <w:shd w:val="clear" w:color="auto" w:fill="D9E2F3" w:themeFill="accent1" w:themeFillTint="33"/>
            <w:noWrap/>
            <w:vAlign w:val="center"/>
            <w:hideMark/>
          </w:tcPr>
          <w:p w14:paraId="7C6B8F5F" w14:textId="5E79DF00" w:rsidR="00CC70AB" w:rsidRPr="001A74FA" w:rsidRDefault="00CC70AB" w:rsidP="006600B2">
            <w:pPr>
              <w:spacing w:before="0" w:after="0" w:line="240" w:lineRule="auto"/>
              <w:jc w:val="center"/>
              <w:rPr>
                <w:rFonts w:ascii="Calibri" w:eastAsia="Times New Roman" w:hAnsi="Calibri" w:cs="Calibri"/>
                <w:b/>
                <w:bCs/>
                <w:color w:val="000000"/>
                <w:lang w:eastAsia="en-GB"/>
              </w:rPr>
            </w:pPr>
            <w:r w:rsidRPr="001A74FA">
              <w:rPr>
                <w:rFonts w:ascii="Calibri" w:eastAsia="Times New Roman" w:hAnsi="Calibri" w:cs="Calibri"/>
                <w:b/>
                <w:bCs/>
                <w:color w:val="000000"/>
                <w:lang w:eastAsia="en-GB"/>
              </w:rPr>
              <w:t>PRS</w:t>
            </w:r>
          </w:p>
        </w:tc>
        <w:tc>
          <w:tcPr>
            <w:tcW w:w="824" w:type="dxa"/>
            <w:tcBorders>
              <w:top w:val="single" w:sz="18" w:space="0" w:color="auto"/>
              <w:left w:val="nil"/>
              <w:bottom w:val="single" w:sz="18" w:space="0" w:color="auto"/>
              <w:right w:val="nil"/>
            </w:tcBorders>
            <w:shd w:val="clear" w:color="auto" w:fill="D9E2F3" w:themeFill="accent1" w:themeFillTint="33"/>
            <w:noWrap/>
            <w:vAlign w:val="center"/>
            <w:hideMark/>
          </w:tcPr>
          <w:p w14:paraId="45682C91" w14:textId="77777777" w:rsidR="00CC70AB" w:rsidRPr="001A74FA" w:rsidRDefault="00CC70AB" w:rsidP="006600B2">
            <w:pPr>
              <w:spacing w:before="0" w:after="0" w:line="240" w:lineRule="auto"/>
              <w:jc w:val="center"/>
              <w:rPr>
                <w:rFonts w:ascii="Calibri" w:eastAsia="Times New Roman" w:hAnsi="Calibri" w:cs="Calibri"/>
                <w:b/>
                <w:bCs/>
                <w:color w:val="000000"/>
                <w:lang w:eastAsia="en-GB"/>
              </w:rPr>
            </w:pPr>
            <w:r w:rsidRPr="001A74FA">
              <w:rPr>
                <w:rFonts w:ascii="Calibri" w:eastAsia="Times New Roman" w:hAnsi="Calibri" w:cs="Calibri"/>
                <w:b/>
                <w:bCs/>
                <w:color w:val="000000"/>
                <w:lang w:eastAsia="en-GB"/>
              </w:rPr>
              <w:t>Males</w:t>
            </w:r>
          </w:p>
        </w:tc>
        <w:tc>
          <w:tcPr>
            <w:tcW w:w="1078" w:type="dxa"/>
            <w:tcBorders>
              <w:top w:val="single" w:sz="18" w:space="0" w:color="auto"/>
              <w:left w:val="nil"/>
              <w:bottom w:val="single" w:sz="18" w:space="0" w:color="auto"/>
              <w:right w:val="nil"/>
            </w:tcBorders>
            <w:shd w:val="clear" w:color="auto" w:fill="D9E2F3" w:themeFill="accent1" w:themeFillTint="33"/>
            <w:noWrap/>
            <w:vAlign w:val="center"/>
            <w:hideMark/>
          </w:tcPr>
          <w:p w14:paraId="488296A9" w14:textId="77777777" w:rsidR="00CC70AB" w:rsidRPr="001A74FA" w:rsidRDefault="00CC70AB" w:rsidP="006600B2">
            <w:pPr>
              <w:spacing w:before="0" w:after="0" w:line="240" w:lineRule="auto"/>
              <w:jc w:val="center"/>
              <w:rPr>
                <w:rFonts w:ascii="Calibri" w:eastAsia="Times New Roman" w:hAnsi="Calibri" w:cs="Calibri"/>
                <w:b/>
                <w:bCs/>
                <w:color w:val="000000"/>
                <w:lang w:eastAsia="en-GB"/>
              </w:rPr>
            </w:pPr>
            <w:r w:rsidRPr="001A74FA">
              <w:rPr>
                <w:rFonts w:ascii="Calibri" w:eastAsia="Times New Roman" w:hAnsi="Calibri" w:cs="Calibri"/>
                <w:b/>
                <w:bCs/>
                <w:color w:val="000000"/>
                <w:lang w:eastAsia="en-GB"/>
              </w:rPr>
              <w:t>Females</w:t>
            </w:r>
          </w:p>
        </w:tc>
        <w:tc>
          <w:tcPr>
            <w:tcW w:w="1920" w:type="dxa"/>
            <w:tcBorders>
              <w:top w:val="single" w:sz="18" w:space="0" w:color="auto"/>
              <w:left w:val="nil"/>
              <w:bottom w:val="single" w:sz="18" w:space="0" w:color="auto"/>
              <w:right w:val="nil"/>
            </w:tcBorders>
            <w:shd w:val="clear" w:color="auto" w:fill="D9E2F3" w:themeFill="accent1" w:themeFillTint="33"/>
            <w:noWrap/>
            <w:vAlign w:val="center"/>
            <w:hideMark/>
          </w:tcPr>
          <w:p w14:paraId="54DA9F05" w14:textId="72938F02" w:rsidR="00CC70AB" w:rsidRPr="001A74FA" w:rsidRDefault="00CC70AB" w:rsidP="006600B2">
            <w:pPr>
              <w:spacing w:before="0" w:after="0" w:line="240" w:lineRule="auto"/>
              <w:jc w:val="center"/>
              <w:rPr>
                <w:rFonts w:ascii="Calibri" w:eastAsia="Times New Roman" w:hAnsi="Calibri" w:cs="Calibri"/>
                <w:b/>
                <w:bCs/>
                <w:color w:val="000000"/>
                <w:lang w:eastAsia="en-GB"/>
              </w:rPr>
            </w:pPr>
            <w:r w:rsidRPr="001A74FA">
              <w:rPr>
                <w:rFonts w:ascii="Calibri" w:eastAsia="Times New Roman" w:hAnsi="Calibri" w:cs="Calibri"/>
                <w:b/>
                <w:bCs/>
                <w:color w:val="000000"/>
                <w:lang w:eastAsia="en-GB"/>
              </w:rPr>
              <w:t>OR(</w:t>
            </w:r>
            <w:r w:rsidR="00A75AC6">
              <w:rPr>
                <w:rFonts w:ascii="Calibri" w:eastAsia="Times New Roman" w:hAnsi="Calibri" w:cs="Calibri"/>
                <w:b/>
                <w:bCs/>
                <w:color w:val="000000"/>
                <w:lang w:eastAsia="en-GB"/>
              </w:rPr>
              <w:t>95% CI</w:t>
            </w:r>
            <w:r w:rsidRPr="001A74FA">
              <w:rPr>
                <w:rFonts w:ascii="Calibri" w:eastAsia="Times New Roman" w:hAnsi="Calibri" w:cs="Calibri"/>
                <w:b/>
                <w:bCs/>
                <w:color w:val="000000"/>
                <w:lang w:eastAsia="en-GB"/>
              </w:rPr>
              <w:t>)</w:t>
            </w:r>
          </w:p>
        </w:tc>
        <w:tc>
          <w:tcPr>
            <w:tcW w:w="960" w:type="dxa"/>
            <w:tcBorders>
              <w:top w:val="single" w:sz="18" w:space="0" w:color="auto"/>
              <w:left w:val="nil"/>
              <w:bottom w:val="single" w:sz="18" w:space="0" w:color="auto"/>
              <w:right w:val="nil"/>
            </w:tcBorders>
            <w:shd w:val="clear" w:color="auto" w:fill="D9E2F3" w:themeFill="accent1" w:themeFillTint="33"/>
            <w:noWrap/>
            <w:vAlign w:val="center"/>
            <w:hideMark/>
          </w:tcPr>
          <w:p w14:paraId="6213638C" w14:textId="77777777" w:rsidR="00CC70AB" w:rsidRPr="001A74FA" w:rsidRDefault="00CC70AB" w:rsidP="006600B2">
            <w:pPr>
              <w:spacing w:before="0" w:after="0" w:line="240" w:lineRule="auto"/>
              <w:jc w:val="center"/>
              <w:rPr>
                <w:rFonts w:ascii="Calibri" w:eastAsia="Times New Roman" w:hAnsi="Calibri" w:cs="Calibri"/>
                <w:b/>
                <w:bCs/>
                <w:color w:val="000000"/>
                <w:lang w:eastAsia="en-GB"/>
              </w:rPr>
            </w:pPr>
            <w:r w:rsidRPr="001A74FA">
              <w:rPr>
                <w:rFonts w:ascii="Calibri" w:eastAsia="Times New Roman" w:hAnsi="Calibri" w:cs="Calibri"/>
                <w:b/>
                <w:bCs/>
                <w:color w:val="000000"/>
                <w:lang w:eastAsia="en-GB"/>
              </w:rPr>
              <w:t>P</w:t>
            </w:r>
          </w:p>
        </w:tc>
        <w:tc>
          <w:tcPr>
            <w:tcW w:w="1291" w:type="dxa"/>
            <w:tcBorders>
              <w:top w:val="single" w:sz="18" w:space="0" w:color="auto"/>
              <w:left w:val="nil"/>
              <w:bottom w:val="single" w:sz="18" w:space="0" w:color="auto"/>
            </w:tcBorders>
            <w:shd w:val="clear" w:color="auto" w:fill="D9E2F3" w:themeFill="accent1" w:themeFillTint="33"/>
            <w:noWrap/>
            <w:vAlign w:val="center"/>
            <w:hideMark/>
          </w:tcPr>
          <w:p w14:paraId="1CDEDECF" w14:textId="77777777" w:rsidR="00CC70AB" w:rsidRPr="001A74FA" w:rsidRDefault="00CC70AB" w:rsidP="006600B2">
            <w:pPr>
              <w:spacing w:before="0" w:after="0" w:line="240" w:lineRule="auto"/>
              <w:jc w:val="center"/>
              <w:rPr>
                <w:rFonts w:ascii="Calibri" w:eastAsia="Times New Roman" w:hAnsi="Calibri" w:cs="Calibri"/>
                <w:b/>
                <w:bCs/>
                <w:color w:val="000000"/>
                <w:lang w:eastAsia="en-GB"/>
              </w:rPr>
            </w:pPr>
            <w:r w:rsidRPr="001A74FA">
              <w:rPr>
                <w:rFonts w:ascii="Calibri" w:eastAsia="Times New Roman" w:hAnsi="Calibri" w:cs="Calibri"/>
                <w:b/>
                <w:bCs/>
                <w:color w:val="000000"/>
                <w:lang w:eastAsia="en-GB"/>
              </w:rPr>
              <w:t>R</w:t>
            </w:r>
            <w:r w:rsidRPr="001A74FA">
              <w:rPr>
                <w:rFonts w:ascii="Calibri" w:eastAsia="Times New Roman" w:hAnsi="Calibri" w:cs="Calibri"/>
                <w:b/>
                <w:bCs/>
                <w:color w:val="000000"/>
                <w:vertAlign w:val="superscript"/>
                <w:lang w:eastAsia="en-GB"/>
              </w:rPr>
              <w:t>2</w:t>
            </w:r>
          </w:p>
        </w:tc>
      </w:tr>
      <w:tr w:rsidR="00A60B3E" w:rsidRPr="001A74FA" w14:paraId="46366BA5" w14:textId="77777777" w:rsidTr="00CC70AB">
        <w:trPr>
          <w:trHeight w:val="320"/>
        </w:trPr>
        <w:tc>
          <w:tcPr>
            <w:tcW w:w="1560" w:type="dxa"/>
            <w:vMerge w:val="restart"/>
          </w:tcPr>
          <w:p w14:paraId="2FBE3FDE" w14:textId="2159F455" w:rsidR="00A60B3E" w:rsidRPr="001A74FA" w:rsidRDefault="00A60B3E" w:rsidP="00A60B3E">
            <w:pPr>
              <w:spacing w:before="0"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Young (&lt;26 years old)</w:t>
            </w:r>
          </w:p>
        </w:tc>
        <w:tc>
          <w:tcPr>
            <w:tcW w:w="822" w:type="dxa"/>
            <w:tcBorders>
              <w:top w:val="nil"/>
              <w:bottom w:val="nil"/>
              <w:right w:val="nil"/>
            </w:tcBorders>
            <w:shd w:val="clear" w:color="auto" w:fill="auto"/>
            <w:noWrap/>
            <w:vAlign w:val="center"/>
            <w:hideMark/>
          </w:tcPr>
          <w:p w14:paraId="3D3B1D20" w14:textId="4D682773" w:rsidR="00A60B3E" w:rsidRPr="001A74FA" w:rsidRDefault="00A60B3E" w:rsidP="00A60B3E">
            <w:pPr>
              <w:spacing w:before="0" w:after="0" w:line="240" w:lineRule="auto"/>
              <w:jc w:val="center"/>
              <w:rPr>
                <w:rFonts w:ascii="Calibri" w:eastAsia="Times New Roman" w:hAnsi="Calibri" w:cs="Calibri"/>
                <w:b/>
                <w:bCs/>
                <w:color w:val="000000"/>
                <w:lang w:eastAsia="en-GB"/>
              </w:rPr>
            </w:pPr>
            <w:r w:rsidRPr="001A74FA">
              <w:rPr>
                <w:rFonts w:ascii="Calibri" w:eastAsia="Times New Roman" w:hAnsi="Calibri" w:cs="Calibri"/>
                <w:b/>
                <w:bCs/>
                <w:color w:val="000000"/>
                <w:lang w:eastAsia="en-GB"/>
              </w:rPr>
              <w:t>ANX</w:t>
            </w:r>
          </w:p>
        </w:tc>
        <w:tc>
          <w:tcPr>
            <w:tcW w:w="824" w:type="dxa"/>
            <w:tcBorders>
              <w:top w:val="nil"/>
              <w:left w:val="nil"/>
              <w:bottom w:val="nil"/>
              <w:right w:val="nil"/>
            </w:tcBorders>
            <w:shd w:val="clear" w:color="auto" w:fill="auto"/>
            <w:noWrap/>
            <w:vAlign w:val="center"/>
          </w:tcPr>
          <w:p w14:paraId="1FD9307D" w14:textId="260A3E51" w:rsidR="00A60B3E" w:rsidRPr="001A74FA" w:rsidRDefault="00A60B3E" w:rsidP="00A60B3E">
            <w:pPr>
              <w:spacing w:before="0" w:after="0" w:line="240" w:lineRule="auto"/>
              <w:jc w:val="center"/>
              <w:rPr>
                <w:rFonts w:ascii="Calibri" w:eastAsia="Times New Roman" w:hAnsi="Calibri" w:cs="Calibri"/>
                <w:color w:val="000000"/>
                <w:lang w:eastAsia="en-GB"/>
              </w:rPr>
            </w:pPr>
            <w:r w:rsidRPr="00B32E9C">
              <w:rPr>
                <w:rFonts w:ascii="Calibri" w:eastAsia="Times New Roman" w:hAnsi="Calibri" w:cs="Calibri"/>
                <w:color w:val="000000"/>
                <w:lang w:eastAsia="en-GB"/>
              </w:rPr>
              <w:t>180</w:t>
            </w:r>
            <w:r>
              <w:rPr>
                <w:rFonts w:ascii="Calibri" w:eastAsia="Times New Roman" w:hAnsi="Calibri" w:cs="Calibri"/>
                <w:color w:val="000000"/>
                <w:lang w:eastAsia="en-GB"/>
              </w:rPr>
              <w:t>4</w:t>
            </w:r>
          </w:p>
        </w:tc>
        <w:tc>
          <w:tcPr>
            <w:tcW w:w="1078" w:type="dxa"/>
            <w:tcBorders>
              <w:top w:val="nil"/>
              <w:left w:val="nil"/>
              <w:bottom w:val="nil"/>
              <w:right w:val="nil"/>
            </w:tcBorders>
            <w:shd w:val="clear" w:color="auto" w:fill="auto"/>
            <w:noWrap/>
            <w:vAlign w:val="center"/>
          </w:tcPr>
          <w:p w14:paraId="6A25F969" w14:textId="53339DF9" w:rsidR="00A60B3E" w:rsidRPr="001A74FA" w:rsidRDefault="00A60B3E" w:rsidP="00A60B3E">
            <w:pPr>
              <w:spacing w:before="0" w:after="0" w:line="240" w:lineRule="auto"/>
              <w:jc w:val="center"/>
              <w:rPr>
                <w:rFonts w:ascii="Calibri" w:eastAsia="Times New Roman" w:hAnsi="Calibri" w:cs="Calibri"/>
                <w:color w:val="000000"/>
                <w:lang w:eastAsia="en-GB"/>
              </w:rPr>
            </w:pPr>
            <w:r w:rsidRPr="00B32E9C">
              <w:rPr>
                <w:rFonts w:ascii="Calibri" w:eastAsia="Times New Roman" w:hAnsi="Calibri" w:cs="Calibri"/>
                <w:color w:val="000000"/>
                <w:lang w:eastAsia="en-GB"/>
              </w:rPr>
              <w:t>4</w:t>
            </w:r>
            <w:r>
              <w:rPr>
                <w:rFonts w:ascii="Calibri" w:eastAsia="Times New Roman" w:hAnsi="Calibri" w:cs="Calibri"/>
                <w:color w:val="000000"/>
                <w:lang w:eastAsia="en-GB"/>
              </w:rPr>
              <w:t>411</w:t>
            </w:r>
          </w:p>
        </w:tc>
        <w:tc>
          <w:tcPr>
            <w:tcW w:w="1920" w:type="dxa"/>
            <w:tcBorders>
              <w:top w:val="nil"/>
              <w:left w:val="nil"/>
              <w:bottom w:val="nil"/>
              <w:right w:val="nil"/>
            </w:tcBorders>
            <w:shd w:val="clear" w:color="auto" w:fill="auto"/>
            <w:noWrap/>
            <w:vAlign w:val="bottom"/>
          </w:tcPr>
          <w:p w14:paraId="4DDE0E5B" w14:textId="15344FF0" w:rsidR="00A60B3E" w:rsidRPr="001A74FA" w:rsidRDefault="00A60B3E" w:rsidP="00A60B3E">
            <w:pPr>
              <w:spacing w:before="0" w:after="0" w:line="240" w:lineRule="auto"/>
              <w:jc w:val="center"/>
              <w:rPr>
                <w:rFonts w:ascii="Calibri" w:eastAsia="Times New Roman" w:hAnsi="Calibri" w:cs="Calibri"/>
                <w:color w:val="000000"/>
                <w:lang w:eastAsia="en-GB"/>
              </w:rPr>
            </w:pPr>
            <w:r>
              <w:rPr>
                <w:rFonts w:ascii="Calibri" w:hAnsi="Calibri" w:cs="Calibri"/>
                <w:color w:val="000000"/>
              </w:rPr>
              <w:t>1.01 (0.96-1.08)</w:t>
            </w:r>
          </w:p>
        </w:tc>
        <w:tc>
          <w:tcPr>
            <w:tcW w:w="960" w:type="dxa"/>
            <w:tcBorders>
              <w:top w:val="nil"/>
              <w:left w:val="nil"/>
              <w:bottom w:val="nil"/>
              <w:right w:val="nil"/>
            </w:tcBorders>
            <w:shd w:val="clear" w:color="auto" w:fill="auto"/>
            <w:noWrap/>
            <w:vAlign w:val="bottom"/>
          </w:tcPr>
          <w:p w14:paraId="5AD99166" w14:textId="6E438896" w:rsidR="00A60B3E" w:rsidRPr="001A74FA" w:rsidRDefault="00A60B3E" w:rsidP="00A60B3E">
            <w:pPr>
              <w:spacing w:before="0" w:after="0" w:line="240" w:lineRule="auto"/>
              <w:jc w:val="center"/>
              <w:rPr>
                <w:rFonts w:ascii="Calibri" w:eastAsia="Times New Roman" w:hAnsi="Calibri" w:cs="Calibri"/>
                <w:color w:val="000000"/>
                <w:lang w:eastAsia="en-GB"/>
              </w:rPr>
            </w:pPr>
            <w:r>
              <w:rPr>
                <w:rFonts w:ascii="Calibri" w:hAnsi="Calibri" w:cs="Calibri"/>
                <w:color w:val="000000"/>
              </w:rPr>
              <w:t>0.63</w:t>
            </w:r>
          </w:p>
        </w:tc>
        <w:tc>
          <w:tcPr>
            <w:tcW w:w="1291" w:type="dxa"/>
            <w:tcBorders>
              <w:top w:val="nil"/>
              <w:left w:val="nil"/>
              <w:bottom w:val="nil"/>
            </w:tcBorders>
            <w:shd w:val="clear" w:color="auto" w:fill="auto"/>
            <w:noWrap/>
            <w:vAlign w:val="bottom"/>
          </w:tcPr>
          <w:p w14:paraId="67ABD5D0" w14:textId="340641E1" w:rsidR="00A60B3E" w:rsidRPr="001A74FA" w:rsidRDefault="00A60B3E" w:rsidP="00A60B3E">
            <w:pPr>
              <w:spacing w:before="0" w:after="0" w:line="240" w:lineRule="auto"/>
              <w:jc w:val="center"/>
              <w:rPr>
                <w:rFonts w:ascii="Calibri" w:eastAsia="Times New Roman" w:hAnsi="Calibri" w:cs="Calibri"/>
                <w:color w:val="000000"/>
                <w:lang w:eastAsia="en-GB"/>
              </w:rPr>
            </w:pPr>
            <w:r>
              <w:rPr>
                <w:rFonts w:ascii="Calibri" w:hAnsi="Calibri" w:cs="Calibri"/>
                <w:color w:val="000000"/>
              </w:rPr>
              <w:t>4.8</w:t>
            </w:r>
            <w:r w:rsidRPr="00A14E1A">
              <w:rPr>
                <w:rFonts w:ascii="Calibri" w:eastAsia="Times New Roman" w:hAnsi="Calibri" w:cs="Calibri"/>
                <w:color w:val="000000"/>
                <w:lang w:eastAsia="en-GB"/>
              </w:rPr>
              <w:t xml:space="preserve"> x 10</w:t>
            </w:r>
            <w:r w:rsidRPr="00A14E1A">
              <w:rPr>
                <w:rFonts w:ascii="Calibri" w:eastAsia="Times New Roman" w:hAnsi="Calibri" w:cs="Calibri"/>
                <w:color w:val="000000"/>
                <w:vertAlign w:val="superscript"/>
                <w:lang w:eastAsia="en-GB"/>
              </w:rPr>
              <w:t>-</w:t>
            </w:r>
            <w:r>
              <w:rPr>
                <w:rFonts w:ascii="Calibri" w:eastAsia="Times New Roman" w:hAnsi="Calibri" w:cs="Calibri"/>
                <w:color w:val="000000"/>
                <w:vertAlign w:val="superscript"/>
                <w:lang w:eastAsia="en-GB"/>
              </w:rPr>
              <w:t>3</w:t>
            </w:r>
          </w:p>
        </w:tc>
      </w:tr>
      <w:tr w:rsidR="00A60B3E" w:rsidRPr="001A74FA" w14:paraId="38DDE90D" w14:textId="77777777" w:rsidTr="00CC70AB">
        <w:trPr>
          <w:trHeight w:val="340"/>
        </w:trPr>
        <w:tc>
          <w:tcPr>
            <w:tcW w:w="1560" w:type="dxa"/>
            <w:vMerge/>
            <w:tcBorders>
              <w:bottom w:val="single" w:sz="18" w:space="0" w:color="auto"/>
            </w:tcBorders>
          </w:tcPr>
          <w:p w14:paraId="450BCC06" w14:textId="77777777" w:rsidR="00A60B3E" w:rsidRPr="001A74FA" w:rsidRDefault="00A60B3E" w:rsidP="00A60B3E">
            <w:pPr>
              <w:spacing w:before="0" w:after="0" w:line="240" w:lineRule="auto"/>
              <w:jc w:val="center"/>
              <w:rPr>
                <w:rFonts w:ascii="Calibri" w:eastAsia="Times New Roman" w:hAnsi="Calibri" w:cs="Calibri"/>
                <w:b/>
                <w:bCs/>
                <w:color w:val="000000"/>
                <w:lang w:eastAsia="en-GB"/>
              </w:rPr>
            </w:pPr>
          </w:p>
        </w:tc>
        <w:tc>
          <w:tcPr>
            <w:tcW w:w="822" w:type="dxa"/>
            <w:tcBorders>
              <w:top w:val="nil"/>
              <w:bottom w:val="single" w:sz="18" w:space="0" w:color="auto"/>
              <w:right w:val="nil"/>
            </w:tcBorders>
            <w:shd w:val="clear" w:color="auto" w:fill="auto"/>
            <w:noWrap/>
            <w:vAlign w:val="center"/>
            <w:hideMark/>
          </w:tcPr>
          <w:p w14:paraId="313EF318" w14:textId="30A5005D" w:rsidR="00A60B3E" w:rsidRPr="001A74FA" w:rsidRDefault="00A60B3E" w:rsidP="00A60B3E">
            <w:pPr>
              <w:spacing w:before="0" w:after="0" w:line="240" w:lineRule="auto"/>
              <w:jc w:val="center"/>
              <w:rPr>
                <w:rFonts w:ascii="Calibri" w:eastAsia="Times New Roman" w:hAnsi="Calibri" w:cs="Calibri"/>
                <w:b/>
                <w:bCs/>
                <w:color w:val="000000"/>
                <w:lang w:eastAsia="en-GB"/>
              </w:rPr>
            </w:pPr>
            <w:r w:rsidRPr="001A74FA">
              <w:rPr>
                <w:rFonts w:ascii="Calibri" w:eastAsia="Times New Roman" w:hAnsi="Calibri" w:cs="Calibri"/>
                <w:b/>
                <w:bCs/>
                <w:color w:val="000000"/>
                <w:lang w:eastAsia="en-GB"/>
              </w:rPr>
              <w:t>SCZ</w:t>
            </w:r>
          </w:p>
        </w:tc>
        <w:tc>
          <w:tcPr>
            <w:tcW w:w="824" w:type="dxa"/>
            <w:tcBorders>
              <w:top w:val="nil"/>
              <w:left w:val="nil"/>
              <w:bottom w:val="single" w:sz="18" w:space="0" w:color="auto"/>
              <w:right w:val="nil"/>
            </w:tcBorders>
            <w:shd w:val="clear" w:color="auto" w:fill="auto"/>
            <w:noWrap/>
            <w:vAlign w:val="center"/>
          </w:tcPr>
          <w:p w14:paraId="5700A1CE" w14:textId="54BE0516" w:rsidR="00A60B3E" w:rsidRPr="001A74FA" w:rsidRDefault="00A60B3E" w:rsidP="00A60B3E">
            <w:pPr>
              <w:spacing w:before="0" w:after="0" w:line="240" w:lineRule="auto"/>
              <w:jc w:val="center"/>
              <w:rPr>
                <w:rFonts w:ascii="Calibri" w:eastAsia="Times New Roman" w:hAnsi="Calibri" w:cs="Calibri"/>
                <w:color w:val="000000"/>
                <w:lang w:eastAsia="en-GB"/>
              </w:rPr>
            </w:pPr>
            <w:r w:rsidRPr="00B32E9C">
              <w:rPr>
                <w:rFonts w:ascii="Calibri" w:eastAsia="Times New Roman" w:hAnsi="Calibri" w:cs="Calibri"/>
                <w:color w:val="000000"/>
                <w:lang w:eastAsia="en-GB"/>
              </w:rPr>
              <w:t>180</w:t>
            </w:r>
            <w:r>
              <w:rPr>
                <w:rFonts w:ascii="Calibri" w:eastAsia="Times New Roman" w:hAnsi="Calibri" w:cs="Calibri"/>
                <w:color w:val="000000"/>
                <w:lang w:eastAsia="en-GB"/>
              </w:rPr>
              <w:t>4</w:t>
            </w:r>
          </w:p>
        </w:tc>
        <w:tc>
          <w:tcPr>
            <w:tcW w:w="1078" w:type="dxa"/>
            <w:tcBorders>
              <w:top w:val="nil"/>
              <w:left w:val="nil"/>
              <w:bottom w:val="single" w:sz="18" w:space="0" w:color="auto"/>
              <w:right w:val="nil"/>
            </w:tcBorders>
            <w:shd w:val="clear" w:color="auto" w:fill="auto"/>
            <w:noWrap/>
            <w:vAlign w:val="center"/>
          </w:tcPr>
          <w:p w14:paraId="4E4C3D9E" w14:textId="271429A7" w:rsidR="00A60B3E" w:rsidRPr="001A74FA" w:rsidRDefault="00A60B3E" w:rsidP="00A60B3E">
            <w:pPr>
              <w:spacing w:before="0" w:after="0" w:line="240" w:lineRule="auto"/>
              <w:jc w:val="center"/>
              <w:rPr>
                <w:rFonts w:ascii="Calibri" w:eastAsia="Times New Roman" w:hAnsi="Calibri" w:cs="Calibri"/>
                <w:color w:val="000000"/>
                <w:lang w:eastAsia="en-GB"/>
              </w:rPr>
            </w:pPr>
            <w:r w:rsidRPr="00B32E9C">
              <w:rPr>
                <w:rFonts w:ascii="Calibri" w:eastAsia="Times New Roman" w:hAnsi="Calibri" w:cs="Calibri"/>
                <w:color w:val="000000"/>
                <w:lang w:eastAsia="en-GB"/>
              </w:rPr>
              <w:t>4</w:t>
            </w:r>
            <w:r>
              <w:rPr>
                <w:rFonts w:ascii="Calibri" w:eastAsia="Times New Roman" w:hAnsi="Calibri" w:cs="Calibri"/>
                <w:color w:val="000000"/>
                <w:lang w:eastAsia="en-GB"/>
              </w:rPr>
              <w:t>411</w:t>
            </w:r>
          </w:p>
        </w:tc>
        <w:tc>
          <w:tcPr>
            <w:tcW w:w="1920" w:type="dxa"/>
            <w:tcBorders>
              <w:top w:val="nil"/>
              <w:left w:val="nil"/>
              <w:bottom w:val="single" w:sz="18" w:space="0" w:color="auto"/>
              <w:right w:val="nil"/>
            </w:tcBorders>
            <w:shd w:val="clear" w:color="auto" w:fill="auto"/>
            <w:noWrap/>
            <w:vAlign w:val="bottom"/>
          </w:tcPr>
          <w:p w14:paraId="5DE4B1CF" w14:textId="6D011CAB" w:rsidR="00A60B3E" w:rsidRPr="001A74FA" w:rsidRDefault="00A60B3E" w:rsidP="00A60B3E">
            <w:pPr>
              <w:spacing w:before="0" w:after="0" w:line="240" w:lineRule="auto"/>
              <w:jc w:val="center"/>
              <w:rPr>
                <w:rFonts w:ascii="Calibri" w:eastAsia="Times New Roman" w:hAnsi="Calibri" w:cs="Calibri"/>
                <w:color w:val="000000"/>
                <w:lang w:eastAsia="en-GB"/>
              </w:rPr>
            </w:pPr>
            <w:r>
              <w:rPr>
                <w:rFonts w:ascii="Calibri" w:hAnsi="Calibri" w:cs="Calibri"/>
                <w:color w:val="000000"/>
              </w:rPr>
              <w:t>1.00 (0.94-1.06)</w:t>
            </w:r>
          </w:p>
        </w:tc>
        <w:tc>
          <w:tcPr>
            <w:tcW w:w="960" w:type="dxa"/>
            <w:tcBorders>
              <w:top w:val="nil"/>
              <w:left w:val="nil"/>
              <w:bottom w:val="single" w:sz="18" w:space="0" w:color="auto"/>
              <w:right w:val="nil"/>
            </w:tcBorders>
            <w:shd w:val="clear" w:color="auto" w:fill="auto"/>
            <w:noWrap/>
            <w:vAlign w:val="bottom"/>
          </w:tcPr>
          <w:p w14:paraId="2986431E" w14:textId="7DE84F48" w:rsidR="00A60B3E" w:rsidRPr="001A74FA" w:rsidRDefault="00A60B3E" w:rsidP="00A60B3E">
            <w:pPr>
              <w:spacing w:before="0" w:after="0" w:line="240" w:lineRule="auto"/>
              <w:jc w:val="center"/>
              <w:rPr>
                <w:rFonts w:ascii="Calibri" w:eastAsia="Times New Roman" w:hAnsi="Calibri" w:cs="Calibri"/>
                <w:color w:val="000000"/>
                <w:lang w:eastAsia="en-GB"/>
              </w:rPr>
            </w:pPr>
            <w:r>
              <w:rPr>
                <w:rFonts w:ascii="Calibri" w:hAnsi="Calibri" w:cs="Calibri"/>
                <w:color w:val="000000"/>
              </w:rPr>
              <w:t>1.00</w:t>
            </w:r>
          </w:p>
        </w:tc>
        <w:tc>
          <w:tcPr>
            <w:tcW w:w="1291" w:type="dxa"/>
            <w:tcBorders>
              <w:top w:val="nil"/>
              <w:left w:val="nil"/>
              <w:bottom w:val="single" w:sz="18" w:space="0" w:color="auto"/>
            </w:tcBorders>
            <w:shd w:val="clear" w:color="auto" w:fill="auto"/>
            <w:noWrap/>
            <w:vAlign w:val="bottom"/>
          </w:tcPr>
          <w:p w14:paraId="1EC9A57A" w14:textId="0DBCD942" w:rsidR="00A60B3E" w:rsidRPr="001A74FA" w:rsidRDefault="00A60B3E" w:rsidP="00A60B3E">
            <w:pPr>
              <w:spacing w:before="0" w:after="0" w:line="240" w:lineRule="auto"/>
              <w:jc w:val="center"/>
              <w:rPr>
                <w:rFonts w:ascii="Calibri" w:eastAsia="Times New Roman" w:hAnsi="Calibri" w:cs="Calibri"/>
                <w:color w:val="000000"/>
                <w:lang w:eastAsia="en-GB"/>
              </w:rPr>
            </w:pPr>
            <w:r>
              <w:rPr>
                <w:rFonts w:ascii="Calibri" w:hAnsi="Calibri" w:cs="Calibri"/>
                <w:color w:val="000000"/>
              </w:rPr>
              <w:t>4.9</w:t>
            </w:r>
            <w:r w:rsidRPr="00A14E1A">
              <w:rPr>
                <w:rFonts w:ascii="Calibri" w:eastAsia="Times New Roman" w:hAnsi="Calibri" w:cs="Calibri"/>
                <w:color w:val="000000"/>
                <w:lang w:eastAsia="en-GB"/>
              </w:rPr>
              <w:t xml:space="preserve"> x 10</w:t>
            </w:r>
            <w:r w:rsidRPr="00A14E1A">
              <w:rPr>
                <w:rFonts w:ascii="Calibri" w:eastAsia="Times New Roman" w:hAnsi="Calibri" w:cs="Calibri"/>
                <w:color w:val="000000"/>
                <w:vertAlign w:val="superscript"/>
                <w:lang w:eastAsia="en-GB"/>
              </w:rPr>
              <w:t>-</w:t>
            </w:r>
            <w:r>
              <w:rPr>
                <w:rFonts w:ascii="Calibri" w:eastAsia="Times New Roman" w:hAnsi="Calibri" w:cs="Calibri"/>
                <w:color w:val="000000"/>
                <w:vertAlign w:val="superscript"/>
                <w:lang w:eastAsia="en-GB"/>
              </w:rPr>
              <w:t>3</w:t>
            </w:r>
          </w:p>
        </w:tc>
      </w:tr>
      <w:tr w:rsidR="00A60B3E" w:rsidRPr="001A74FA" w14:paraId="00DB89E6" w14:textId="77777777" w:rsidTr="00CC70AB">
        <w:trPr>
          <w:trHeight w:val="340"/>
        </w:trPr>
        <w:tc>
          <w:tcPr>
            <w:tcW w:w="1560" w:type="dxa"/>
            <w:vMerge w:val="restart"/>
          </w:tcPr>
          <w:p w14:paraId="15311601" w14:textId="43D6EB41" w:rsidR="00A60B3E" w:rsidRPr="001A74FA" w:rsidRDefault="00A60B3E" w:rsidP="00A60B3E">
            <w:pPr>
              <w:spacing w:before="0"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Older (&gt;25 years old)</w:t>
            </w:r>
          </w:p>
        </w:tc>
        <w:tc>
          <w:tcPr>
            <w:tcW w:w="822" w:type="dxa"/>
            <w:tcBorders>
              <w:top w:val="nil"/>
              <w:bottom w:val="nil"/>
              <w:right w:val="nil"/>
            </w:tcBorders>
            <w:shd w:val="clear" w:color="auto" w:fill="auto"/>
            <w:noWrap/>
            <w:vAlign w:val="center"/>
          </w:tcPr>
          <w:p w14:paraId="12B40C62" w14:textId="7D573249" w:rsidR="00A60B3E" w:rsidRPr="001A74FA" w:rsidRDefault="00A60B3E" w:rsidP="00A60B3E">
            <w:pPr>
              <w:spacing w:before="0" w:after="0" w:line="240" w:lineRule="auto"/>
              <w:jc w:val="center"/>
              <w:rPr>
                <w:rFonts w:ascii="Calibri" w:eastAsia="Times New Roman" w:hAnsi="Calibri" w:cs="Calibri"/>
                <w:b/>
                <w:bCs/>
                <w:color w:val="000000"/>
                <w:lang w:eastAsia="en-GB"/>
              </w:rPr>
            </w:pPr>
            <w:r w:rsidRPr="001A74FA">
              <w:rPr>
                <w:rFonts w:ascii="Calibri" w:eastAsia="Times New Roman" w:hAnsi="Calibri" w:cs="Calibri"/>
                <w:b/>
                <w:bCs/>
                <w:color w:val="000000"/>
                <w:lang w:eastAsia="en-GB"/>
              </w:rPr>
              <w:t>ANX</w:t>
            </w:r>
          </w:p>
        </w:tc>
        <w:tc>
          <w:tcPr>
            <w:tcW w:w="824" w:type="dxa"/>
            <w:tcBorders>
              <w:top w:val="nil"/>
              <w:left w:val="nil"/>
              <w:bottom w:val="nil"/>
              <w:right w:val="nil"/>
            </w:tcBorders>
            <w:shd w:val="clear" w:color="auto" w:fill="auto"/>
            <w:noWrap/>
            <w:vAlign w:val="center"/>
          </w:tcPr>
          <w:p w14:paraId="204BD2DC" w14:textId="3DA69022" w:rsidR="00A60B3E" w:rsidRPr="001A74FA" w:rsidRDefault="00A60B3E" w:rsidP="00A60B3E">
            <w:pPr>
              <w:spacing w:before="0" w:after="0" w:line="240" w:lineRule="auto"/>
              <w:jc w:val="center"/>
              <w:rPr>
                <w:rFonts w:ascii="Calibri" w:eastAsia="Times New Roman" w:hAnsi="Calibri" w:cs="Calibri"/>
                <w:color w:val="000000"/>
                <w:lang w:eastAsia="en-GB"/>
              </w:rPr>
            </w:pPr>
            <w:r w:rsidRPr="00B32E9C">
              <w:rPr>
                <w:rFonts w:ascii="Calibri" w:eastAsia="Times New Roman" w:hAnsi="Calibri" w:cs="Calibri"/>
                <w:color w:val="000000"/>
                <w:lang w:eastAsia="en-GB"/>
              </w:rPr>
              <w:t>210</w:t>
            </w:r>
            <w:r>
              <w:rPr>
                <w:rFonts w:ascii="Calibri" w:eastAsia="Times New Roman" w:hAnsi="Calibri" w:cs="Calibri"/>
                <w:color w:val="000000"/>
                <w:lang w:eastAsia="en-GB"/>
              </w:rPr>
              <w:t>0</w:t>
            </w:r>
          </w:p>
        </w:tc>
        <w:tc>
          <w:tcPr>
            <w:tcW w:w="1078" w:type="dxa"/>
            <w:tcBorders>
              <w:top w:val="nil"/>
              <w:left w:val="nil"/>
              <w:bottom w:val="nil"/>
              <w:right w:val="nil"/>
            </w:tcBorders>
            <w:shd w:val="clear" w:color="auto" w:fill="auto"/>
            <w:noWrap/>
            <w:vAlign w:val="center"/>
          </w:tcPr>
          <w:p w14:paraId="17E511CC" w14:textId="099D6CB4" w:rsidR="00A60B3E" w:rsidRPr="001A74FA" w:rsidRDefault="00A60B3E" w:rsidP="00A60B3E">
            <w:pPr>
              <w:spacing w:before="0" w:after="0" w:line="240" w:lineRule="auto"/>
              <w:jc w:val="center"/>
              <w:rPr>
                <w:rFonts w:ascii="Calibri" w:eastAsia="Times New Roman" w:hAnsi="Calibri" w:cs="Calibri"/>
                <w:color w:val="000000"/>
                <w:lang w:eastAsia="en-GB"/>
              </w:rPr>
            </w:pPr>
            <w:r w:rsidRPr="00B32E9C">
              <w:rPr>
                <w:rFonts w:ascii="Calibri" w:eastAsia="Times New Roman" w:hAnsi="Calibri" w:cs="Calibri"/>
                <w:color w:val="000000"/>
                <w:lang w:eastAsia="en-GB"/>
              </w:rPr>
              <w:t>375</w:t>
            </w:r>
            <w:r>
              <w:rPr>
                <w:rFonts w:ascii="Calibri" w:eastAsia="Times New Roman" w:hAnsi="Calibri" w:cs="Calibri"/>
                <w:color w:val="000000"/>
                <w:lang w:eastAsia="en-GB"/>
              </w:rPr>
              <w:t>2</w:t>
            </w:r>
          </w:p>
        </w:tc>
        <w:tc>
          <w:tcPr>
            <w:tcW w:w="1920" w:type="dxa"/>
            <w:tcBorders>
              <w:top w:val="nil"/>
              <w:left w:val="nil"/>
              <w:bottom w:val="nil"/>
              <w:right w:val="nil"/>
            </w:tcBorders>
            <w:shd w:val="clear" w:color="auto" w:fill="auto"/>
            <w:noWrap/>
            <w:vAlign w:val="bottom"/>
          </w:tcPr>
          <w:p w14:paraId="49E88AB6" w14:textId="62DAC17B" w:rsidR="00A60B3E" w:rsidRPr="001A74FA" w:rsidRDefault="00A60B3E" w:rsidP="00A60B3E">
            <w:pPr>
              <w:spacing w:before="0" w:after="0" w:line="240" w:lineRule="auto"/>
              <w:jc w:val="center"/>
              <w:rPr>
                <w:rFonts w:ascii="Calibri" w:eastAsia="Times New Roman" w:hAnsi="Calibri" w:cs="Calibri"/>
                <w:color w:val="000000"/>
                <w:lang w:eastAsia="en-GB"/>
              </w:rPr>
            </w:pPr>
            <w:r>
              <w:rPr>
                <w:rFonts w:ascii="Calibri" w:hAnsi="Calibri" w:cs="Calibri"/>
                <w:color w:val="000000"/>
              </w:rPr>
              <w:t>0.93 (0.88-0.99)</w:t>
            </w:r>
          </w:p>
        </w:tc>
        <w:tc>
          <w:tcPr>
            <w:tcW w:w="960" w:type="dxa"/>
            <w:tcBorders>
              <w:top w:val="nil"/>
              <w:left w:val="nil"/>
              <w:bottom w:val="nil"/>
              <w:right w:val="nil"/>
            </w:tcBorders>
            <w:shd w:val="clear" w:color="auto" w:fill="auto"/>
            <w:noWrap/>
            <w:vAlign w:val="bottom"/>
          </w:tcPr>
          <w:p w14:paraId="791E4C85" w14:textId="39CDFBEF" w:rsidR="00A60B3E" w:rsidRPr="001A74FA" w:rsidRDefault="00A60B3E" w:rsidP="00A60B3E">
            <w:pPr>
              <w:spacing w:before="0" w:after="0" w:line="240" w:lineRule="auto"/>
              <w:jc w:val="center"/>
              <w:rPr>
                <w:rFonts w:ascii="Calibri" w:eastAsia="Times New Roman" w:hAnsi="Calibri" w:cs="Calibri"/>
                <w:color w:val="000000"/>
                <w:lang w:eastAsia="en-GB"/>
              </w:rPr>
            </w:pPr>
            <w:r>
              <w:rPr>
                <w:rFonts w:ascii="Calibri" w:hAnsi="Calibri" w:cs="Calibri"/>
                <w:color w:val="000000"/>
              </w:rPr>
              <w:t>0.017</w:t>
            </w:r>
          </w:p>
        </w:tc>
        <w:tc>
          <w:tcPr>
            <w:tcW w:w="1291" w:type="dxa"/>
            <w:tcBorders>
              <w:top w:val="nil"/>
              <w:left w:val="nil"/>
              <w:bottom w:val="nil"/>
            </w:tcBorders>
            <w:shd w:val="clear" w:color="auto" w:fill="auto"/>
            <w:noWrap/>
            <w:vAlign w:val="bottom"/>
          </w:tcPr>
          <w:p w14:paraId="1A6A7372" w14:textId="20E76B68" w:rsidR="00A60B3E" w:rsidRPr="001A74FA" w:rsidRDefault="00A60B3E" w:rsidP="00A60B3E">
            <w:pPr>
              <w:spacing w:before="0" w:after="0" w:line="240" w:lineRule="auto"/>
              <w:jc w:val="center"/>
              <w:rPr>
                <w:rFonts w:ascii="Calibri" w:eastAsia="Times New Roman" w:hAnsi="Calibri" w:cs="Calibri"/>
                <w:color w:val="000000"/>
                <w:lang w:eastAsia="en-GB"/>
              </w:rPr>
            </w:pPr>
            <w:r>
              <w:rPr>
                <w:rFonts w:ascii="Calibri" w:hAnsi="Calibri" w:cs="Calibri"/>
                <w:color w:val="000000"/>
              </w:rPr>
              <w:t>4.7</w:t>
            </w:r>
            <w:r w:rsidRPr="00A14E1A">
              <w:rPr>
                <w:rFonts w:ascii="Calibri" w:eastAsia="Times New Roman" w:hAnsi="Calibri" w:cs="Calibri"/>
                <w:color w:val="000000"/>
                <w:lang w:eastAsia="en-GB"/>
              </w:rPr>
              <w:t xml:space="preserve"> x 10</w:t>
            </w:r>
            <w:r w:rsidRPr="00A14E1A">
              <w:rPr>
                <w:rFonts w:ascii="Calibri" w:eastAsia="Times New Roman" w:hAnsi="Calibri" w:cs="Calibri"/>
                <w:color w:val="000000"/>
                <w:vertAlign w:val="superscript"/>
                <w:lang w:eastAsia="en-GB"/>
              </w:rPr>
              <w:t>-</w:t>
            </w:r>
            <w:r>
              <w:rPr>
                <w:rFonts w:ascii="Calibri" w:eastAsia="Times New Roman" w:hAnsi="Calibri" w:cs="Calibri"/>
                <w:color w:val="000000"/>
                <w:vertAlign w:val="superscript"/>
                <w:lang w:eastAsia="en-GB"/>
              </w:rPr>
              <w:t>3</w:t>
            </w:r>
          </w:p>
        </w:tc>
      </w:tr>
      <w:tr w:rsidR="00A60B3E" w:rsidRPr="001A74FA" w14:paraId="3F24EDE6" w14:textId="77777777" w:rsidTr="00CC70AB">
        <w:trPr>
          <w:trHeight w:val="340"/>
        </w:trPr>
        <w:tc>
          <w:tcPr>
            <w:tcW w:w="1560" w:type="dxa"/>
            <w:vMerge/>
            <w:tcBorders>
              <w:bottom w:val="single" w:sz="18" w:space="0" w:color="auto"/>
            </w:tcBorders>
          </w:tcPr>
          <w:p w14:paraId="23D00E05" w14:textId="77777777" w:rsidR="00A60B3E" w:rsidRPr="001A74FA" w:rsidRDefault="00A60B3E" w:rsidP="00A60B3E">
            <w:pPr>
              <w:spacing w:before="0" w:after="0" w:line="240" w:lineRule="auto"/>
              <w:jc w:val="center"/>
              <w:rPr>
                <w:rFonts w:ascii="Calibri" w:eastAsia="Times New Roman" w:hAnsi="Calibri" w:cs="Calibri"/>
                <w:b/>
                <w:bCs/>
                <w:color w:val="000000"/>
                <w:lang w:eastAsia="en-GB"/>
              </w:rPr>
            </w:pPr>
          </w:p>
        </w:tc>
        <w:tc>
          <w:tcPr>
            <w:tcW w:w="822" w:type="dxa"/>
            <w:tcBorders>
              <w:top w:val="nil"/>
              <w:bottom w:val="single" w:sz="18" w:space="0" w:color="auto"/>
              <w:right w:val="nil"/>
            </w:tcBorders>
            <w:shd w:val="clear" w:color="auto" w:fill="auto"/>
            <w:noWrap/>
            <w:vAlign w:val="center"/>
          </w:tcPr>
          <w:p w14:paraId="748EC3A2" w14:textId="1725E507" w:rsidR="00A60B3E" w:rsidRPr="001A74FA" w:rsidRDefault="00A60B3E" w:rsidP="00A60B3E">
            <w:pPr>
              <w:spacing w:before="0" w:after="0" w:line="240" w:lineRule="auto"/>
              <w:jc w:val="center"/>
              <w:rPr>
                <w:rFonts w:ascii="Calibri" w:eastAsia="Times New Roman" w:hAnsi="Calibri" w:cs="Calibri"/>
                <w:b/>
                <w:bCs/>
                <w:color w:val="000000"/>
                <w:lang w:eastAsia="en-GB"/>
              </w:rPr>
            </w:pPr>
            <w:r w:rsidRPr="001A74FA">
              <w:rPr>
                <w:rFonts w:ascii="Calibri" w:eastAsia="Times New Roman" w:hAnsi="Calibri" w:cs="Calibri"/>
                <w:b/>
                <w:bCs/>
                <w:color w:val="000000"/>
                <w:lang w:eastAsia="en-GB"/>
              </w:rPr>
              <w:t>SCZ</w:t>
            </w:r>
          </w:p>
        </w:tc>
        <w:tc>
          <w:tcPr>
            <w:tcW w:w="824" w:type="dxa"/>
            <w:tcBorders>
              <w:top w:val="nil"/>
              <w:left w:val="nil"/>
              <w:bottom w:val="single" w:sz="18" w:space="0" w:color="auto"/>
              <w:right w:val="nil"/>
            </w:tcBorders>
            <w:shd w:val="clear" w:color="auto" w:fill="auto"/>
            <w:noWrap/>
            <w:vAlign w:val="center"/>
          </w:tcPr>
          <w:p w14:paraId="23F42655" w14:textId="6B627A8C" w:rsidR="00A60B3E" w:rsidRPr="001A74FA" w:rsidRDefault="00A60B3E" w:rsidP="00A60B3E">
            <w:pPr>
              <w:spacing w:before="0" w:after="0" w:line="240" w:lineRule="auto"/>
              <w:jc w:val="center"/>
              <w:rPr>
                <w:rFonts w:ascii="Calibri" w:eastAsia="Times New Roman" w:hAnsi="Calibri" w:cs="Calibri"/>
                <w:color w:val="000000"/>
                <w:lang w:eastAsia="en-GB"/>
              </w:rPr>
            </w:pPr>
            <w:r w:rsidRPr="00B32E9C">
              <w:rPr>
                <w:rFonts w:ascii="Calibri" w:eastAsia="Times New Roman" w:hAnsi="Calibri" w:cs="Calibri"/>
                <w:color w:val="000000"/>
                <w:lang w:eastAsia="en-GB"/>
              </w:rPr>
              <w:t>210</w:t>
            </w:r>
            <w:r>
              <w:rPr>
                <w:rFonts w:ascii="Calibri" w:eastAsia="Times New Roman" w:hAnsi="Calibri" w:cs="Calibri"/>
                <w:color w:val="000000"/>
                <w:lang w:eastAsia="en-GB"/>
              </w:rPr>
              <w:t>0</w:t>
            </w:r>
          </w:p>
        </w:tc>
        <w:tc>
          <w:tcPr>
            <w:tcW w:w="1078" w:type="dxa"/>
            <w:tcBorders>
              <w:top w:val="nil"/>
              <w:left w:val="nil"/>
              <w:bottom w:val="single" w:sz="18" w:space="0" w:color="auto"/>
              <w:right w:val="nil"/>
            </w:tcBorders>
            <w:shd w:val="clear" w:color="auto" w:fill="auto"/>
            <w:noWrap/>
            <w:vAlign w:val="center"/>
          </w:tcPr>
          <w:p w14:paraId="686F5B93" w14:textId="338414B2" w:rsidR="00A60B3E" w:rsidRPr="001A74FA" w:rsidRDefault="00A60B3E" w:rsidP="00A60B3E">
            <w:pPr>
              <w:spacing w:before="0" w:after="0" w:line="240" w:lineRule="auto"/>
              <w:jc w:val="center"/>
              <w:rPr>
                <w:rFonts w:ascii="Calibri" w:eastAsia="Times New Roman" w:hAnsi="Calibri" w:cs="Calibri"/>
                <w:color w:val="000000"/>
                <w:lang w:eastAsia="en-GB"/>
              </w:rPr>
            </w:pPr>
            <w:r w:rsidRPr="00B32E9C">
              <w:rPr>
                <w:rFonts w:ascii="Calibri" w:eastAsia="Times New Roman" w:hAnsi="Calibri" w:cs="Calibri"/>
                <w:color w:val="000000"/>
                <w:lang w:eastAsia="en-GB"/>
              </w:rPr>
              <w:t>375</w:t>
            </w:r>
            <w:r>
              <w:rPr>
                <w:rFonts w:ascii="Calibri" w:eastAsia="Times New Roman" w:hAnsi="Calibri" w:cs="Calibri"/>
                <w:color w:val="000000"/>
                <w:lang w:eastAsia="en-GB"/>
              </w:rPr>
              <w:t>2</w:t>
            </w:r>
          </w:p>
        </w:tc>
        <w:tc>
          <w:tcPr>
            <w:tcW w:w="1920" w:type="dxa"/>
            <w:tcBorders>
              <w:top w:val="nil"/>
              <w:left w:val="nil"/>
              <w:bottom w:val="single" w:sz="18" w:space="0" w:color="auto"/>
              <w:right w:val="nil"/>
            </w:tcBorders>
            <w:shd w:val="clear" w:color="auto" w:fill="auto"/>
            <w:noWrap/>
            <w:vAlign w:val="bottom"/>
          </w:tcPr>
          <w:p w14:paraId="1319084C" w14:textId="681D62B4" w:rsidR="00A60B3E" w:rsidRPr="001A74FA" w:rsidRDefault="00A60B3E" w:rsidP="00A60B3E">
            <w:pPr>
              <w:spacing w:before="0" w:after="0" w:line="240" w:lineRule="auto"/>
              <w:jc w:val="center"/>
              <w:rPr>
                <w:rFonts w:ascii="Calibri" w:eastAsia="Times New Roman" w:hAnsi="Calibri" w:cs="Calibri"/>
                <w:color w:val="000000"/>
                <w:lang w:eastAsia="en-GB"/>
              </w:rPr>
            </w:pPr>
            <w:r>
              <w:rPr>
                <w:rFonts w:ascii="Calibri" w:hAnsi="Calibri" w:cs="Calibri"/>
                <w:color w:val="000000"/>
              </w:rPr>
              <w:t>1.00 (0.94-1.05)</w:t>
            </w:r>
          </w:p>
        </w:tc>
        <w:tc>
          <w:tcPr>
            <w:tcW w:w="960" w:type="dxa"/>
            <w:tcBorders>
              <w:top w:val="nil"/>
              <w:left w:val="nil"/>
              <w:bottom w:val="single" w:sz="18" w:space="0" w:color="auto"/>
              <w:right w:val="nil"/>
            </w:tcBorders>
            <w:shd w:val="clear" w:color="auto" w:fill="auto"/>
            <w:noWrap/>
            <w:vAlign w:val="bottom"/>
          </w:tcPr>
          <w:p w14:paraId="426002AF" w14:textId="735EDEAB" w:rsidR="00A60B3E" w:rsidRPr="001A74FA" w:rsidRDefault="00A60B3E" w:rsidP="00A60B3E">
            <w:pPr>
              <w:spacing w:before="0" w:after="0" w:line="240" w:lineRule="auto"/>
              <w:jc w:val="center"/>
              <w:rPr>
                <w:rFonts w:ascii="Calibri" w:eastAsia="Times New Roman" w:hAnsi="Calibri" w:cs="Calibri"/>
                <w:color w:val="000000"/>
                <w:lang w:eastAsia="en-GB"/>
              </w:rPr>
            </w:pPr>
            <w:r>
              <w:rPr>
                <w:rFonts w:ascii="Calibri" w:hAnsi="Calibri" w:cs="Calibri"/>
                <w:color w:val="000000"/>
              </w:rPr>
              <w:t>0.86</w:t>
            </w:r>
          </w:p>
        </w:tc>
        <w:tc>
          <w:tcPr>
            <w:tcW w:w="1291" w:type="dxa"/>
            <w:tcBorders>
              <w:top w:val="nil"/>
              <w:left w:val="nil"/>
              <w:bottom w:val="single" w:sz="18" w:space="0" w:color="auto"/>
            </w:tcBorders>
            <w:shd w:val="clear" w:color="auto" w:fill="auto"/>
            <w:noWrap/>
            <w:vAlign w:val="bottom"/>
          </w:tcPr>
          <w:p w14:paraId="7853BA74" w14:textId="77AF3D47" w:rsidR="00A60B3E" w:rsidRPr="001A74FA" w:rsidRDefault="00A60B3E" w:rsidP="00A60B3E">
            <w:pPr>
              <w:spacing w:before="0" w:after="0" w:line="240" w:lineRule="auto"/>
              <w:jc w:val="center"/>
              <w:rPr>
                <w:rFonts w:ascii="Calibri" w:eastAsia="Times New Roman" w:hAnsi="Calibri" w:cs="Calibri"/>
                <w:color w:val="000000"/>
                <w:lang w:eastAsia="en-GB"/>
              </w:rPr>
            </w:pPr>
            <w:r>
              <w:rPr>
                <w:rFonts w:ascii="Calibri" w:hAnsi="Calibri" w:cs="Calibri"/>
                <w:color w:val="000000"/>
              </w:rPr>
              <w:t>2.2</w:t>
            </w:r>
            <w:r w:rsidRPr="00A14E1A">
              <w:rPr>
                <w:rFonts w:ascii="Calibri" w:eastAsia="Times New Roman" w:hAnsi="Calibri" w:cs="Calibri"/>
                <w:color w:val="000000"/>
                <w:lang w:eastAsia="en-GB"/>
              </w:rPr>
              <w:t xml:space="preserve"> x 10</w:t>
            </w:r>
            <w:r w:rsidRPr="00A14E1A">
              <w:rPr>
                <w:rFonts w:ascii="Calibri" w:eastAsia="Times New Roman" w:hAnsi="Calibri" w:cs="Calibri"/>
                <w:color w:val="000000"/>
                <w:vertAlign w:val="superscript"/>
                <w:lang w:eastAsia="en-GB"/>
              </w:rPr>
              <w:t>-</w:t>
            </w:r>
            <w:r>
              <w:rPr>
                <w:rFonts w:ascii="Calibri" w:eastAsia="Times New Roman" w:hAnsi="Calibri" w:cs="Calibri"/>
                <w:color w:val="000000"/>
                <w:vertAlign w:val="superscript"/>
                <w:lang w:eastAsia="en-GB"/>
              </w:rPr>
              <w:t>3</w:t>
            </w:r>
          </w:p>
        </w:tc>
      </w:tr>
    </w:tbl>
    <w:p w14:paraId="06C770D7" w14:textId="77777777" w:rsidR="00EB5E01" w:rsidRDefault="00EB5E01" w:rsidP="00EB5E01">
      <w:r>
        <w:rPr>
          <w:sz w:val="21"/>
          <w:szCs w:val="21"/>
        </w:rPr>
        <w:t xml:space="preserve">ADHD: </w:t>
      </w:r>
      <w:r w:rsidRPr="007B2199">
        <w:rPr>
          <w:sz w:val="21"/>
          <w:szCs w:val="21"/>
        </w:rPr>
        <w:t>attention deficit hyperactivity disorder</w:t>
      </w:r>
      <w:r>
        <w:rPr>
          <w:sz w:val="21"/>
          <w:szCs w:val="21"/>
        </w:rPr>
        <w:t xml:space="preserve">; ANX: anxiety disorders; MDD: </w:t>
      </w:r>
      <w:r w:rsidRPr="00A14E1A">
        <w:rPr>
          <w:sz w:val="21"/>
          <w:szCs w:val="21"/>
        </w:rPr>
        <w:t>major depressive disorder</w:t>
      </w:r>
      <w:r>
        <w:rPr>
          <w:sz w:val="21"/>
          <w:szCs w:val="21"/>
        </w:rPr>
        <w:t>; SCZ:</w:t>
      </w:r>
      <w:r w:rsidRPr="00A14E1A">
        <w:rPr>
          <w:sz w:val="21"/>
          <w:szCs w:val="21"/>
        </w:rPr>
        <w:t xml:space="preserve"> schizophrenia</w:t>
      </w:r>
      <w:r>
        <w:rPr>
          <w:sz w:val="21"/>
          <w:szCs w:val="21"/>
        </w:rPr>
        <w:t>.</w:t>
      </w:r>
      <w:r w:rsidRPr="007B2199">
        <w:rPr>
          <w:sz w:val="21"/>
          <w:szCs w:val="21"/>
        </w:rPr>
        <w:t xml:space="preserve"> </w:t>
      </w:r>
      <w:r w:rsidRPr="00245AB4">
        <w:rPr>
          <w:sz w:val="21"/>
          <w:szCs w:val="21"/>
        </w:rPr>
        <w:t xml:space="preserve">Males </w:t>
      </w:r>
      <w:r>
        <w:rPr>
          <w:sz w:val="21"/>
          <w:szCs w:val="21"/>
        </w:rPr>
        <w:t xml:space="preserve">are </w:t>
      </w:r>
      <w:r w:rsidRPr="00245AB4">
        <w:rPr>
          <w:sz w:val="21"/>
          <w:szCs w:val="21"/>
        </w:rPr>
        <w:t xml:space="preserve">coded as 0, females </w:t>
      </w:r>
      <w:r>
        <w:rPr>
          <w:sz w:val="21"/>
          <w:szCs w:val="21"/>
        </w:rPr>
        <w:t xml:space="preserve">are </w:t>
      </w:r>
      <w:r w:rsidRPr="00245AB4">
        <w:rPr>
          <w:sz w:val="21"/>
          <w:szCs w:val="21"/>
        </w:rPr>
        <w:t xml:space="preserve">coded as 1. </w:t>
      </w:r>
    </w:p>
    <w:p w14:paraId="11579424" w14:textId="77777777" w:rsidR="007B361E" w:rsidRDefault="007B361E" w:rsidP="00EB5E01"/>
    <w:p w14:paraId="3ABFD479" w14:textId="77777777" w:rsidR="006B2B19" w:rsidRDefault="006B2B19" w:rsidP="00C03CB7">
      <w:pPr>
        <w:spacing w:before="0" w:after="0" w:line="240" w:lineRule="auto"/>
      </w:pPr>
    </w:p>
    <w:p w14:paraId="293C9FA1" w14:textId="77777777" w:rsidR="00C76788" w:rsidRDefault="00C76788" w:rsidP="00C03CB7">
      <w:pPr>
        <w:spacing w:before="0" w:after="0" w:line="240" w:lineRule="auto"/>
        <w:sectPr w:rsidR="00C76788" w:rsidSect="00121618">
          <w:pgSz w:w="11900" w:h="16840"/>
          <w:pgMar w:top="822" w:right="1440" w:bottom="680" w:left="1151" w:header="709" w:footer="709" w:gutter="0"/>
          <w:cols w:space="708"/>
          <w:docGrid w:linePitch="360"/>
        </w:sectPr>
      </w:pPr>
    </w:p>
    <w:p w14:paraId="18C27A8A" w14:textId="4387C814" w:rsidR="00C03CB7" w:rsidRDefault="00C03CB7" w:rsidP="008E02B2">
      <w:pPr>
        <w:pStyle w:val="Heading1"/>
      </w:pPr>
      <w:r w:rsidRPr="00EE65C8">
        <w:lastRenderedPageBreak/>
        <w:t>Supplementary Figures</w:t>
      </w:r>
    </w:p>
    <w:p w14:paraId="1B7B9862" w14:textId="4F00F8D5" w:rsidR="00430C94" w:rsidRPr="00C76788" w:rsidRDefault="00430C94" w:rsidP="00C76788">
      <w:r>
        <w:rPr>
          <w:noProof/>
        </w:rPr>
        <w:drawing>
          <wp:inline distT="0" distB="0" distL="0" distR="0" wp14:anchorId="7356E0E3" wp14:editId="17A7E0E5">
            <wp:extent cx="5040000" cy="5040000"/>
            <wp:effectExtent l="0" t="0" r="1905" b="1905"/>
            <wp:docPr id="2" name="Picture 2"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scatter char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040000" cy="5040000"/>
                    </a:xfrm>
                    <a:prstGeom prst="rect">
                      <a:avLst/>
                    </a:prstGeom>
                  </pic:spPr>
                </pic:pic>
              </a:graphicData>
            </a:graphic>
          </wp:inline>
        </w:drawing>
      </w:r>
    </w:p>
    <w:p w14:paraId="33DDE136" w14:textId="0A85F18B" w:rsidR="00C03CB7" w:rsidRDefault="00C03CB7" w:rsidP="008E02B2">
      <w:pPr>
        <w:pStyle w:val="Heading2"/>
      </w:pPr>
      <w:r w:rsidRPr="00EE65C8">
        <w:t>S1</w:t>
      </w:r>
      <w:r w:rsidR="0018315B" w:rsidRPr="0018315B">
        <w:t xml:space="preserve"> </w:t>
      </w:r>
      <w:r w:rsidR="0018315B" w:rsidRPr="00EE65C8">
        <w:t>Fig</w:t>
      </w:r>
      <w:r w:rsidR="000B1971">
        <w:t xml:space="preserve">. </w:t>
      </w:r>
      <w:r w:rsidR="000B1971" w:rsidRPr="000B1971">
        <w:t>Forest plot</w:t>
      </w:r>
      <w:r w:rsidR="000B1971">
        <w:t xml:space="preserve"> </w:t>
      </w:r>
      <w:r w:rsidR="000B1971" w:rsidRPr="000B1971">
        <w:t xml:space="preserve">of meta-analysis results for </w:t>
      </w:r>
      <w:r w:rsidR="000B1971">
        <w:t>20</w:t>
      </w:r>
      <w:r w:rsidR="000B1971" w:rsidRPr="000B1971">
        <w:t xml:space="preserve"> PGC studies for the association between polygenic risk scores for </w:t>
      </w:r>
      <w:r w:rsidR="000B1971">
        <w:t>ADHD</w:t>
      </w:r>
      <w:r w:rsidR="000B1971" w:rsidRPr="000B1971">
        <w:t xml:space="preserve"> with sex in </w:t>
      </w:r>
      <w:r w:rsidR="000B1971">
        <w:t>individuals diagnosed with major depressive disorder</w:t>
      </w:r>
      <w:r w:rsidR="000B1971" w:rsidRPr="000B1971">
        <w:t xml:space="preserve"> (females coded as 1 and males coded as 0)</w:t>
      </w:r>
      <w:r w:rsidR="00476672">
        <w:t>.</w:t>
      </w:r>
    </w:p>
    <w:p w14:paraId="62922BA3" w14:textId="77777777" w:rsidR="000B1971" w:rsidRPr="000B1971" w:rsidRDefault="000B1971" w:rsidP="000B1971"/>
    <w:p w14:paraId="7A27FC10" w14:textId="4E37280F" w:rsidR="00B960C2" w:rsidRDefault="00B960C2">
      <w:pPr>
        <w:spacing w:before="0" w:after="0" w:line="240" w:lineRule="auto"/>
      </w:pPr>
      <w:r>
        <w:br w:type="page"/>
      </w:r>
    </w:p>
    <w:p w14:paraId="51DD11BB" w14:textId="785A4C20" w:rsidR="009759E3" w:rsidRDefault="00B960C2" w:rsidP="008E02B2">
      <w:pPr>
        <w:pStyle w:val="Heading1"/>
        <w:jc w:val="center"/>
      </w:pPr>
      <w:r w:rsidRPr="00B960C2">
        <w:lastRenderedPageBreak/>
        <w:t>Major Depressive Disorder Working Group of the Psychiatric Genomics Consortium</w:t>
      </w:r>
    </w:p>
    <w:p w14:paraId="57981E59" w14:textId="77777777" w:rsidR="00E861E3" w:rsidRPr="00E861E3" w:rsidRDefault="00E861E3" w:rsidP="00E861E3">
      <w:pPr>
        <w:spacing w:before="0" w:after="160" w:line="240" w:lineRule="auto"/>
        <w:rPr>
          <w:rFonts w:ascii="Calibri" w:eastAsia="Calibri" w:hAnsi="Calibri" w:cs="Calibri"/>
          <w:sz w:val="20"/>
          <w:szCs w:val="20"/>
          <w:lang w:eastAsia="en-GB"/>
        </w:rPr>
        <w:sectPr w:rsidR="00E861E3" w:rsidRPr="00E861E3">
          <w:type w:val="continuous"/>
          <w:pgSz w:w="12240" w:h="15840"/>
          <w:pgMar w:top="1440" w:right="1440" w:bottom="1440" w:left="1440" w:header="720" w:footer="720" w:gutter="0"/>
          <w:cols w:space="720" w:equalWidth="0">
            <w:col w:w="9360"/>
          </w:cols>
        </w:sectPr>
      </w:pPr>
    </w:p>
    <w:p w14:paraId="01D13100" w14:textId="77777777" w:rsidR="00E861E3" w:rsidRPr="00E861E3" w:rsidRDefault="00E861E3" w:rsidP="00E861E3">
      <w:pPr>
        <w:spacing w:before="0" w:after="160" w:line="240" w:lineRule="auto"/>
        <w:rPr>
          <w:rFonts w:ascii="Calibri" w:eastAsia="Calibri" w:hAnsi="Calibri" w:cs="Calibri"/>
          <w:sz w:val="20"/>
          <w:szCs w:val="20"/>
          <w:lang w:eastAsia="en-GB"/>
        </w:rPr>
        <w:sectPr w:rsidR="00E861E3" w:rsidRPr="00E861E3">
          <w:type w:val="continuous"/>
          <w:pgSz w:w="12240" w:h="15840"/>
          <w:pgMar w:top="1440" w:right="1440" w:bottom="1440" w:left="1440" w:header="720" w:footer="720" w:gutter="0"/>
          <w:cols w:num="3" w:space="720" w:equalWidth="0">
            <w:col w:w="2640" w:space="720"/>
            <w:col w:w="2640" w:space="720"/>
            <w:col w:w="2640" w:space="0"/>
          </w:cols>
        </w:sectPr>
      </w:pPr>
    </w:p>
    <w:p w14:paraId="5151795B"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Naomi R Wray* 1, 2</w:t>
      </w:r>
    </w:p>
    <w:p w14:paraId="3DA98648"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Stephan </w:t>
      </w:r>
      <w:proofErr w:type="spellStart"/>
      <w:r w:rsidRPr="00E861E3">
        <w:rPr>
          <w:rFonts w:ascii="Calibri" w:eastAsia="Calibri" w:hAnsi="Calibri" w:cs="Calibri"/>
          <w:sz w:val="20"/>
          <w:szCs w:val="20"/>
          <w:lang w:eastAsia="en-GB"/>
        </w:rPr>
        <w:t>Ripke</w:t>
      </w:r>
      <w:proofErr w:type="spellEnd"/>
      <w:r w:rsidRPr="00E861E3">
        <w:rPr>
          <w:rFonts w:ascii="Calibri" w:eastAsia="Calibri" w:hAnsi="Calibri" w:cs="Calibri"/>
          <w:sz w:val="20"/>
          <w:szCs w:val="20"/>
          <w:lang w:eastAsia="en-GB"/>
        </w:rPr>
        <w:t>* 3, 4, 5</w:t>
      </w:r>
    </w:p>
    <w:p w14:paraId="2B914A0E"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Manuel </w:t>
      </w:r>
      <w:proofErr w:type="spellStart"/>
      <w:r w:rsidRPr="00E861E3">
        <w:rPr>
          <w:rFonts w:ascii="Calibri" w:eastAsia="Calibri" w:hAnsi="Calibri" w:cs="Calibri"/>
          <w:sz w:val="20"/>
          <w:szCs w:val="20"/>
          <w:lang w:eastAsia="en-GB"/>
        </w:rPr>
        <w:t>Mattheisen</w:t>
      </w:r>
      <w:proofErr w:type="spellEnd"/>
      <w:r w:rsidRPr="00E861E3">
        <w:rPr>
          <w:rFonts w:ascii="Calibri" w:eastAsia="Calibri" w:hAnsi="Calibri" w:cs="Calibri"/>
          <w:sz w:val="20"/>
          <w:szCs w:val="20"/>
          <w:lang w:eastAsia="en-GB"/>
        </w:rPr>
        <w:t>* 6, 7, 8</w:t>
      </w:r>
    </w:p>
    <w:p w14:paraId="7FD2C303" w14:textId="77777777" w:rsidR="00E861E3" w:rsidRPr="00E861E3" w:rsidRDefault="00E861E3" w:rsidP="00E861E3">
      <w:pPr>
        <w:spacing w:before="0" w:after="0" w:line="240" w:lineRule="auto"/>
        <w:rPr>
          <w:rFonts w:ascii="Calibri" w:eastAsia="Calibri" w:hAnsi="Calibri" w:cs="Calibri"/>
          <w:sz w:val="20"/>
          <w:szCs w:val="20"/>
          <w:lang w:eastAsia="en-GB"/>
        </w:rPr>
      </w:pPr>
      <w:proofErr w:type="spellStart"/>
      <w:r w:rsidRPr="00E861E3">
        <w:rPr>
          <w:rFonts w:ascii="Calibri" w:eastAsia="Calibri" w:hAnsi="Calibri" w:cs="Calibri"/>
          <w:sz w:val="20"/>
          <w:szCs w:val="20"/>
          <w:lang w:eastAsia="en-GB"/>
        </w:rPr>
        <w:t>Maciej</w:t>
      </w:r>
      <w:proofErr w:type="spellEnd"/>
      <w:r w:rsidRPr="00E861E3">
        <w:rPr>
          <w:rFonts w:ascii="Calibri" w:eastAsia="Calibri" w:hAnsi="Calibri" w:cs="Calibri"/>
          <w:sz w:val="20"/>
          <w:szCs w:val="20"/>
          <w:lang w:eastAsia="en-GB"/>
        </w:rPr>
        <w:t xml:space="preserve"> </w:t>
      </w:r>
      <w:proofErr w:type="spellStart"/>
      <w:r w:rsidRPr="00E861E3">
        <w:rPr>
          <w:rFonts w:ascii="Calibri" w:eastAsia="Calibri" w:hAnsi="Calibri" w:cs="Calibri"/>
          <w:sz w:val="20"/>
          <w:szCs w:val="20"/>
          <w:lang w:eastAsia="en-GB"/>
        </w:rPr>
        <w:t>Trzaskowski</w:t>
      </w:r>
      <w:proofErr w:type="spellEnd"/>
      <w:r w:rsidRPr="00E861E3">
        <w:rPr>
          <w:rFonts w:ascii="Calibri" w:eastAsia="Calibri" w:hAnsi="Calibri" w:cs="Calibri"/>
          <w:sz w:val="20"/>
          <w:szCs w:val="20"/>
          <w:lang w:eastAsia="en-GB"/>
        </w:rPr>
        <w:t xml:space="preserve"> 1</w:t>
      </w:r>
    </w:p>
    <w:p w14:paraId="539058AD"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Enda M Byrne 1</w:t>
      </w:r>
    </w:p>
    <w:p w14:paraId="63A6D829"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Abdel </w:t>
      </w:r>
      <w:proofErr w:type="spellStart"/>
      <w:r w:rsidRPr="00E861E3">
        <w:rPr>
          <w:rFonts w:ascii="Calibri" w:eastAsia="Calibri" w:hAnsi="Calibri" w:cs="Calibri"/>
          <w:sz w:val="20"/>
          <w:szCs w:val="20"/>
          <w:lang w:eastAsia="en-GB"/>
        </w:rPr>
        <w:t>Abdellaoui</w:t>
      </w:r>
      <w:proofErr w:type="spellEnd"/>
      <w:r w:rsidRPr="00E861E3">
        <w:rPr>
          <w:rFonts w:ascii="Calibri" w:eastAsia="Calibri" w:hAnsi="Calibri" w:cs="Calibri"/>
          <w:sz w:val="20"/>
          <w:szCs w:val="20"/>
          <w:lang w:eastAsia="en-GB"/>
        </w:rPr>
        <w:t xml:space="preserve"> 9</w:t>
      </w:r>
    </w:p>
    <w:p w14:paraId="12BF8BA4"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Mark J Adams 10</w:t>
      </w:r>
    </w:p>
    <w:p w14:paraId="595CD7E3" w14:textId="77777777" w:rsidR="00E861E3" w:rsidRPr="00E861E3" w:rsidRDefault="00E861E3" w:rsidP="00E861E3">
      <w:pPr>
        <w:spacing w:before="0" w:after="0" w:line="240" w:lineRule="auto"/>
        <w:rPr>
          <w:rFonts w:ascii="Calibri" w:eastAsia="Calibri" w:hAnsi="Calibri" w:cs="Calibri"/>
          <w:sz w:val="20"/>
          <w:szCs w:val="20"/>
          <w:lang w:eastAsia="en-GB"/>
        </w:rPr>
      </w:pPr>
      <w:proofErr w:type="spellStart"/>
      <w:r w:rsidRPr="00E861E3">
        <w:rPr>
          <w:rFonts w:ascii="Calibri" w:eastAsia="Calibri" w:hAnsi="Calibri" w:cs="Calibri"/>
          <w:sz w:val="20"/>
          <w:szCs w:val="20"/>
          <w:lang w:eastAsia="en-GB"/>
        </w:rPr>
        <w:t>Esben</w:t>
      </w:r>
      <w:proofErr w:type="spellEnd"/>
      <w:r w:rsidRPr="00E861E3">
        <w:rPr>
          <w:rFonts w:ascii="Calibri" w:eastAsia="Calibri" w:hAnsi="Calibri" w:cs="Calibri"/>
          <w:sz w:val="20"/>
          <w:szCs w:val="20"/>
          <w:lang w:eastAsia="en-GB"/>
        </w:rPr>
        <w:t xml:space="preserve"> </w:t>
      </w:r>
      <w:proofErr w:type="spellStart"/>
      <w:r w:rsidRPr="00E861E3">
        <w:rPr>
          <w:rFonts w:ascii="Calibri" w:eastAsia="Calibri" w:hAnsi="Calibri" w:cs="Calibri"/>
          <w:sz w:val="20"/>
          <w:szCs w:val="20"/>
          <w:lang w:eastAsia="en-GB"/>
        </w:rPr>
        <w:t>Agerbo</w:t>
      </w:r>
      <w:proofErr w:type="spellEnd"/>
      <w:r w:rsidRPr="00E861E3">
        <w:rPr>
          <w:rFonts w:ascii="Calibri" w:eastAsia="Calibri" w:hAnsi="Calibri" w:cs="Calibri"/>
          <w:sz w:val="20"/>
          <w:szCs w:val="20"/>
          <w:lang w:eastAsia="en-GB"/>
        </w:rPr>
        <w:t xml:space="preserve"> 11, 12, 13</w:t>
      </w:r>
    </w:p>
    <w:p w14:paraId="59D2F9FA"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Tracy M Air 14</w:t>
      </w:r>
    </w:p>
    <w:p w14:paraId="0DCCD5D9"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Till F M </w:t>
      </w:r>
      <w:proofErr w:type="spellStart"/>
      <w:r w:rsidRPr="00E861E3">
        <w:rPr>
          <w:rFonts w:ascii="Calibri" w:eastAsia="Calibri" w:hAnsi="Calibri" w:cs="Calibri"/>
          <w:sz w:val="20"/>
          <w:szCs w:val="20"/>
          <w:lang w:eastAsia="en-GB"/>
        </w:rPr>
        <w:t>Andlauer</w:t>
      </w:r>
      <w:proofErr w:type="spellEnd"/>
      <w:r w:rsidRPr="00E861E3">
        <w:rPr>
          <w:rFonts w:ascii="Calibri" w:eastAsia="Calibri" w:hAnsi="Calibri" w:cs="Calibri"/>
          <w:sz w:val="20"/>
          <w:szCs w:val="20"/>
          <w:lang w:eastAsia="en-GB"/>
        </w:rPr>
        <w:t xml:space="preserve"> 15, 16</w:t>
      </w:r>
    </w:p>
    <w:p w14:paraId="06349A23" w14:textId="77777777" w:rsidR="00E861E3" w:rsidRPr="00E861E3" w:rsidRDefault="00E861E3" w:rsidP="00E861E3">
      <w:pPr>
        <w:spacing w:before="0" w:after="0" w:line="240" w:lineRule="auto"/>
        <w:rPr>
          <w:rFonts w:ascii="Calibri" w:eastAsia="Calibri" w:hAnsi="Calibri" w:cs="Calibri"/>
          <w:sz w:val="20"/>
          <w:szCs w:val="20"/>
          <w:lang w:eastAsia="en-GB"/>
        </w:rPr>
      </w:pPr>
      <w:proofErr w:type="spellStart"/>
      <w:r w:rsidRPr="00E861E3">
        <w:rPr>
          <w:rFonts w:ascii="Calibri" w:eastAsia="Calibri" w:hAnsi="Calibri" w:cs="Calibri"/>
          <w:sz w:val="20"/>
          <w:szCs w:val="20"/>
          <w:lang w:eastAsia="en-GB"/>
        </w:rPr>
        <w:t>Silviu-Alin</w:t>
      </w:r>
      <w:proofErr w:type="spellEnd"/>
      <w:r w:rsidRPr="00E861E3">
        <w:rPr>
          <w:rFonts w:ascii="Calibri" w:eastAsia="Calibri" w:hAnsi="Calibri" w:cs="Calibri"/>
          <w:sz w:val="20"/>
          <w:szCs w:val="20"/>
          <w:lang w:eastAsia="en-GB"/>
        </w:rPr>
        <w:t xml:space="preserve"> </w:t>
      </w:r>
      <w:proofErr w:type="spellStart"/>
      <w:r w:rsidRPr="00E861E3">
        <w:rPr>
          <w:rFonts w:ascii="Calibri" w:eastAsia="Calibri" w:hAnsi="Calibri" w:cs="Calibri"/>
          <w:sz w:val="20"/>
          <w:szCs w:val="20"/>
          <w:lang w:eastAsia="en-GB"/>
        </w:rPr>
        <w:t>Bacanu</w:t>
      </w:r>
      <w:proofErr w:type="spellEnd"/>
      <w:r w:rsidRPr="00E861E3">
        <w:rPr>
          <w:rFonts w:ascii="Calibri" w:eastAsia="Calibri" w:hAnsi="Calibri" w:cs="Calibri"/>
          <w:sz w:val="20"/>
          <w:szCs w:val="20"/>
          <w:lang w:eastAsia="en-GB"/>
        </w:rPr>
        <w:t xml:space="preserve"> 17</w:t>
      </w:r>
    </w:p>
    <w:p w14:paraId="2B09DBF3"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Marie </w:t>
      </w:r>
      <w:proofErr w:type="spellStart"/>
      <w:r w:rsidRPr="00E861E3">
        <w:rPr>
          <w:rFonts w:ascii="Calibri" w:eastAsia="Calibri" w:hAnsi="Calibri" w:cs="Calibri"/>
          <w:sz w:val="20"/>
          <w:szCs w:val="20"/>
          <w:lang w:eastAsia="en-GB"/>
        </w:rPr>
        <w:t>Bækvad</w:t>
      </w:r>
      <w:proofErr w:type="spellEnd"/>
      <w:r w:rsidRPr="00E861E3">
        <w:rPr>
          <w:rFonts w:ascii="Calibri" w:eastAsia="Calibri" w:hAnsi="Calibri" w:cs="Calibri"/>
          <w:sz w:val="20"/>
          <w:szCs w:val="20"/>
          <w:lang w:eastAsia="en-GB"/>
        </w:rPr>
        <w:t>-Hansen 13, 18</w:t>
      </w:r>
    </w:p>
    <w:p w14:paraId="3447CBB3" w14:textId="77777777" w:rsidR="00E861E3" w:rsidRPr="00E861E3" w:rsidRDefault="00E861E3" w:rsidP="00E861E3">
      <w:pPr>
        <w:spacing w:before="0" w:after="0" w:line="240" w:lineRule="auto"/>
        <w:rPr>
          <w:rFonts w:ascii="Calibri" w:eastAsia="Calibri" w:hAnsi="Calibri" w:cs="Calibri"/>
          <w:sz w:val="20"/>
          <w:szCs w:val="20"/>
          <w:lang w:eastAsia="en-GB"/>
        </w:rPr>
      </w:pPr>
      <w:proofErr w:type="spellStart"/>
      <w:r w:rsidRPr="00E861E3">
        <w:rPr>
          <w:rFonts w:ascii="Calibri" w:eastAsia="Calibri" w:hAnsi="Calibri" w:cs="Calibri"/>
          <w:sz w:val="20"/>
          <w:szCs w:val="20"/>
          <w:lang w:eastAsia="en-GB"/>
        </w:rPr>
        <w:t>Aartjan</w:t>
      </w:r>
      <w:proofErr w:type="spellEnd"/>
      <w:r w:rsidRPr="00E861E3">
        <w:rPr>
          <w:rFonts w:ascii="Calibri" w:eastAsia="Calibri" w:hAnsi="Calibri" w:cs="Calibri"/>
          <w:sz w:val="20"/>
          <w:szCs w:val="20"/>
          <w:lang w:eastAsia="en-GB"/>
        </w:rPr>
        <w:t xml:space="preserve"> T F Beekman 19</w:t>
      </w:r>
    </w:p>
    <w:p w14:paraId="415E6460"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Tim B </w:t>
      </w:r>
      <w:proofErr w:type="spellStart"/>
      <w:r w:rsidRPr="00E861E3">
        <w:rPr>
          <w:rFonts w:ascii="Calibri" w:eastAsia="Calibri" w:hAnsi="Calibri" w:cs="Calibri"/>
          <w:sz w:val="20"/>
          <w:szCs w:val="20"/>
          <w:lang w:eastAsia="en-GB"/>
        </w:rPr>
        <w:t>Bigdeli</w:t>
      </w:r>
      <w:proofErr w:type="spellEnd"/>
      <w:r w:rsidRPr="00E861E3">
        <w:rPr>
          <w:rFonts w:ascii="Calibri" w:eastAsia="Calibri" w:hAnsi="Calibri" w:cs="Calibri"/>
          <w:sz w:val="20"/>
          <w:szCs w:val="20"/>
          <w:lang w:eastAsia="en-GB"/>
        </w:rPr>
        <w:t xml:space="preserve"> 17, 20</w:t>
      </w:r>
    </w:p>
    <w:p w14:paraId="5D3D8240"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Elisabeth B Binder 15, 21</w:t>
      </w:r>
    </w:p>
    <w:p w14:paraId="1BBAC71D"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Julien </w:t>
      </w:r>
      <w:proofErr w:type="spellStart"/>
      <w:r w:rsidRPr="00E861E3">
        <w:rPr>
          <w:rFonts w:ascii="Calibri" w:eastAsia="Calibri" w:hAnsi="Calibri" w:cs="Calibri"/>
          <w:sz w:val="20"/>
          <w:szCs w:val="20"/>
          <w:lang w:eastAsia="en-GB"/>
        </w:rPr>
        <w:t>Bryois</w:t>
      </w:r>
      <w:proofErr w:type="spellEnd"/>
      <w:r w:rsidRPr="00E861E3">
        <w:rPr>
          <w:rFonts w:ascii="Calibri" w:eastAsia="Calibri" w:hAnsi="Calibri" w:cs="Calibri"/>
          <w:sz w:val="20"/>
          <w:szCs w:val="20"/>
          <w:lang w:eastAsia="en-GB"/>
        </w:rPr>
        <w:t xml:space="preserve"> 22</w:t>
      </w:r>
    </w:p>
    <w:p w14:paraId="677572A8"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Henriette N </w:t>
      </w:r>
      <w:proofErr w:type="spellStart"/>
      <w:r w:rsidRPr="00E861E3">
        <w:rPr>
          <w:rFonts w:ascii="Calibri" w:eastAsia="Calibri" w:hAnsi="Calibri" w:cs="Calibri"/>
          <w:sz w:val="20"/>
          <w:szCs w:val="20"/>
          <w:lang w:eastAsia="en-GB"/>
        </w:rPr>
        <w:t>Buttenschøn</w:t>
      </w:r>
      <w:proofErr w:type="spellEnd"/>
      <w:r w:rsidRPr="00E861E3">
        <w:rPr>
          <w:rFonts w:ascii="Calibri" w:eastAsia="Calibri" w:hAnsi="Calibri" w:cs="Calibri"/>
          <w:sz w:val="20"/>
          <w:szCs w:val="20"/>
          <w:lang w:eastAsia="en-GB"/>
        </w:rPr>
        <w:t xml:space="preserve"> 13, 23, 24</w:t>
      </w:r>
    </w:p>
    <w:p w14:paraId="1FBC900B"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Jonas </w:t>
      </w:r>
      <w:proofErr w:type="spellStart"/>
      <w:r w:rsidRPr="00E861E3">
        <w:rPr>
          <w:rFonts w:ascii="Calibri" w:eastAsia="Calibri" w:hAnsi="Calibri" w:cs="Calibri"/>
          <w:sz w:val="20"/>
          <w:szCs w:val="20"/>
          <w:lang w:eastAsia="en-GB"/>
        </w:rPr>
        <w:t>Bybjerg-Grauholm</w:t>
      </w:r>
      <w:proofErr w:type="spellEnd"/>
      <w:r w:rsidRPr="00E861E3">
        <w:rPr>
          <w:rFonts w:ascii="Calibri" w:eastAsia="Calibri" w:hAnsi="Calibri" w:cs="Calibri"/>
          <w:sz w:val="20"/>
          <w:szCs w:val="20"/>
          <w:lang w:eastAsia="en-GB"/>
        </w:rPr>
        <w:t xml:space="preserve"> 13, 18</w:t>
      </w:r>
    </w:p>
    <w:p w14:paraId="1FEEB6E3"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Na Cai 25, 26</w:t>
      </w:r>
    </w:p>
    <w:p w14:paraId="23EAE17B"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Enrique </w:t>
      </w:r>
      <w:proofErr w:type="spellStart"/>
      <w:r w:rsidRPr="00E861E3">
        <w:rPr>
          <w:rFonts w:ascii="Calibri" w:eastAsia="Calibri" w:hAnsi="Calibri" w:cs="Calibri"/>
          <w:sz w:val="20"/>
          <w:szCs w:val="20"/>
          <w:lang w:eastAsia="en-GB"/>
        </w:rPr>
        <w:t>Castelao</w:t>
      </w:r>
      <w:proofErr w:type="spellEnd"/>
      <w:r w:rsidRPr="00E861E3">
        <w:rPr>
          <w:rFonts w:ascii="Calibri" w:eastAsia="Calibri" w:hAnsi="Calibri" w:cs="Calibri"/>
          <w:sz w:val="20"/>
          <w:szCs w:val="20"/>
          <w:lang w:eastAsia="en-GB"/>
        </w:rPr>
        <w:t xml:space="preserve"> 27</w:t>
      </w:r>
    </w:p>
    <w:p w14:paraId="04D8FC4F"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Jane </w:t>
      </w:r>
      <w:proofErr w:type="spellStart"/>
      <w:r w:rsidRPr="00E861E3">
        <w:rPr>
          <w:rFonts w:ascii="Calibri" w:eastAsia="Calibri" w:hAnsi="Calibri" w:cs="Calibri"/>
          <w:sz w:val="20"/>
          <w:szCs w:val="20"/>
          <w:lang w:eastAsia="en-GB"/>
        </w:rPr>
        <w:t>Hvarregaard</w:t>
      </w:r>
      <w:proofErr w:type="spellEnd"/>
      <w:r w:rsidRPr="00E861E3">
        <w:rPr>
          <w:rFonts w:ascii="Calibri" w:eastAsia="Calibri" w:hAnsi="Calibri" w:cs="Calibri"/>
          <w:sz w:val="20"/>
          <w:szCs w:val="20"/>
          <w:lang w:eastAsia="en-GB"/>
        </w:rPr>
        <w:t xml:space="preserve"> Christensen 8, 13, 24</w:t>
      </w:r>
    </w:p>
    <w:p w14:paraId="13542743"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Toni-Kim Clarke 10</w:t>
      </w:r>
    </w:p>
    <w:p w14:paraId="1E72F089"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Jonathan R I Coleman 28</w:t>
      </w:r>
    </w:p>
    <w:p w14:paraId="3A827E47"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Lucía </w:t>
      </w:r>
      <w:proofErr w:type="spellStart"/>
      <w:r w:rsidRPr="00E861E3">
        <w:rPr>
          <w:rFonts w:ascii="Calibri" w:eastAsia="Calibri" w:hAnsi="Calibri" w:cs="Calibri"/>
          <w:sz w:val="20"/>
          <w:szCs w:val="20"/>
          <w:lang w:eastAsia="en-GB"/>
        </w:rPr>
        <w:t>Colodro</w:t>
      </w:r>
      <w:proofErr w:type="spellEnd"/>
      <w:r w:rsidRPr="00E861E3">
        <w:rPr>
          <w:rFonts w:ascii="Calibri" w:eastAsia="Calibri" w:hAnsi="Calibri" w:cs="Calibri"/>
          <w:sz w:val="20"/>
          <w:szCs w:val="20"/>
          <w:lang w:eastAsia="en-GB"/>
        </w:rPr>
        <w:t>-Conde 29</w:t>
      </w:r>
    </w:p>
    <w:p w14:paraId="3B3340B6"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Baptiste </w:t>
      </w:r>
      <w:proofErr w:type="spellStart"/>
      <w:r w:rsidRPr="00E861E3">
        <w:rPr>
          <w:rFonts w:ascii="Calibri" w:eastAsia="Calibri" w:hAnsi="Calibri" w:cs="Calibri"/>
          <w:sz w:val="20"/>
          <w:szCs w:val="20"/>
          <w:lang w:eastAsia="en-GB"/>
        </w:rPr>
        <w:t>Couvy</w:t>
      </w:r>
      <w:proofErr w:type="spellEnd"/>
      <w:r w:rsidRPr="00E861E3">
        <w:rPr>
          <w:rFonts w:ascii="Calibri" w:eastAsia="Calibri" w:hAnsi="Calibri" w:cs="Calibri"/>
          <w:sz w:val="20"/>
          <w:szCs w:val="20"/>
          <w:lang w:eastAsia="en-GB"/>
        </w:rPr>
        <w:t>-Duchesne 2, 30</w:t>
      </w:r>
    </w:p>
    <w:p w14:paraId="38465491"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Nick Craddock 31</w:t>
      </w:r>
    </w:p>
    <w:p w14:paraId="7D271F54"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Gregory E Crawford 32, 33</w:t>
      </w:r>
    </w:p>
    <w:p w14:paraId="60E9E5DB"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Gail Davies 34</w:t>
      </w:r>
    </w:p>
    <w:p w14:paraId="0823E4A5"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Franziska Degenhardt 35</w:t>
      </w:r>
    </w:p>
    <w:p w14:paraId="64073880" w14:textId="77777777" w:rsidR="00E861E3" w:rsidRPr="00E861E3" w:rsidRDefault="00E861E3" w:rsidP="00E861E3">
      <w:pPr>
        <w:spacing w:before="0" w:after="0" w:line="240" w:lineRule="auto"/>
        <w:rPr>
          <w:rFonts w:ascii="Calibri" w:eastAsia="Calibri" w:hAnsi="Calibri" w:cs="Calibri"/>
          <w:sz w:val="20"/>
          <w:szCs w:val="20"/>
          <w:lang w:eastAsia="en-GB"/>
        </w:rPr>
      </w:pPr>
      <w:proofErr w:type="spellStart"/>
      <w:r w:rsidRPr="00E861E3">
        <w:rPr>
          <w:rFonts w:ascii="Calibri" w:eastAsia="Calibri" w:hAnsi="Calibri" w:cs="Calibri"/>
          <w:sz w:val="20"/>
          <w:szCs w:val="20"/>
          <w:lang w:eastAsia="en-GB"/>
        </w:rPr>
        <w:t>Eske</w:t>
      </w:r>
      <w:proofErr w:type="spellEnd"/>
      <w:r w:rsidRPr="00E861E3">
        <w:rPr>
          <w:rFonts w:ascii="Calibri" w:eastAsia="Calibri" w:hAnsi="Calibri" w:cs="Calibri"/>
          <w:sz w:val="20"/>
          <w:szCs w:val="20"/>
          <w:lang w:eastAsia="en-GB"/>
        </w:rPr>
        <w:t xml:space="preserve"> M Derks 29</w:t>
      </w:r>
    </w:p>
    <w:p w14:paraId="040F66F0" w14:textId="77777777" w:rsidR="00E861E3" w:rsidRPr="00E861E3" w:rsidRDefault="00E861E3" w:rsidP="00E861E3">
      <w:pPr>
        <w:spacing w:before="0" w:after="0" w:line="240" w:lineRule="auto"/>
        <w:rPr>
          <w:rFonts w:ascii="Calibri" w:eastAsia="Calibri" w:hAnsi="Calibri" w:cs="Calibri"/>
          <w:sz w:val="20"/>
          <w:szCs w:val="20"/>
          <w:lang w:eastAsia="en-GB"/>
        </w:rPr>
      </w:pPr>
      <w:proofErr w:type="spellStart"/>
      <w:r w:rsidRPr="00E861E3">
        <w:rPr>
          <w:rFonts w:ascii="Calibri" w:eastAsia="Calibri" w:hAnsi="Calibri" w:cs="Calibri"/>
          <w:sz w:val="20"/>
          <w:szCs w:val="20"/>
          <w:lang w:eastAsia="en-GB"/>
        </w:rPr>
        <w:t>Nese</w:t>
      </w:r>
      <w:proofErr w:type="spellEnd"/>
      <w:r w:rsidRPr="00E861E3">
        <w:rPr>
          <w:rFonts w:ascii="Calibri" w:eastAsia="Calibri" w:hAnsi="Calibri" w:cs="Calibri"/>
          <w:sz w:val="20"/>
          <w:szCs w:val="20"/>
          <w:lang w:eastAsia="en-GB"/>
        </w:rPr>
        <w:t xml:space="preserve"> </w:t>
      </w:r>
      <w:proofErr w:type="spellStart"/>
      <w:r w:rsidRPr="00E861E3">
        <w:rPr>
          <w:rFonts w:ascii="Calibri" w:eastAsia="Calibri" w:hAnsi="Calibri" w:cs="Calibri"/>
          <w:sz w:val="20"/>
          <w:szCs w:val="20"/>
          <w:lang w:eastAsia="en-GB"/>
        </w:rPr>
        <w:t>Direk</w:t>
      </w:r>
      <w:proofErr w:type="spellEnd"/>
      <w:r w:rsidRPr="00E861E3">
        <w:rPr>
          <w:rFonts w:ascii="Calibri" w:eastAsia="Calibri" w:hAnsi="Calibri" w:cs="Calibri"/>
          <w:sz w:val="20"/>
          <w:szCs w:val="20"/>
          <w:lang w:eastAsia="en-GB"/>
        </w:rPr>
        <w:t xml:space="preserve"> 36, 37</w:t>
      </w:r>
    </w:p>
    <w:p w14:paraId="5DECAFE5"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Conor V Dolan 9</w:t>
      </w:r>
    </w:p>
    <w:p w14:paraId="5C24D28F"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Erin C Dunn 38, 39, 40</w:t>
      </w:r>
    </w:p>
    <w:p w14:paraId="0BAEA725"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Thalia C </w:t>
      </w:r>
      <w:proofErr w:type="spellStart"/>
      <w:r w:rsidRPr="00E861E3">
        <w:rPr>
          <w:rFonts w:ascii="Calibri" w:eastAsia="Calibri" w:hAnsi="Calibri" w:cs="Calibri"/>
          <w:sz w:val="20"/>
          <w:szCs w:val="20"/>
          <w:lang w:eastAsia="en-GB"/>
        </w:rPr>
        <w:t>Eley</w:t>
      </w:r>
      <w:proofErr w:type="spellEnd"/>
      <w:r w:rsidRPr="00E861E3">
        <w:rPr>
          <w:rFonts w:ascii="Calibri" w:eastAsia="Calibri" w:hAnsi="Calibri" w:cs="Calibri"/>
          <w:sz w:val="20"/>
          <w:szCs w:val="20"/>
          <w:lang w:eastAsia="en-GB"/>
        </w:rPr>
        <w:t xml:space="preserve"> 28</w:t>
      </w:r>
    </w:p>
    <w:p w14:paraId="464EFF32"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Valentina Escott-Price 41</w:t>
      </w:r>
    </w:p>
    <w:p w14:paraId="5FA10950" w14:textId="77777777" w:rsidR="00E861E3" w:rsidRPr="00E861E3" w:rsidRDefault="00E861E3" w:rsidP="00E861E3">
      <w:pPr>
        <w:spacing w:before="0" w:after="0" w:line="240" w:lineRule="auto"/>
        <w:rPr>
          <w:rFonts w:ascii="Calibri" w:eastAsia="Calibri" w:hAnsi="Calibri" w:cs="Calibri"/>
          <w:sz w:val="20"/>
          <w:szCs w:val="20"/>
          <w:lang w:eastAsia="en-GB"/>
        </w:rPr>
      </w:pPr>
      <w:proofErr w:type="spellStart"/>
      <w:r w:rsidRPr="00E861E3">
        <w:rPr>
          <w:rFonts w:ascii="Calibri" w:eastAsia="Calibri" w:hAnsi="Calibri" w:cs="Calibri"/>
          <w:sz w:val="20"/>
          <w:szCs w:val="20"/>
          <w:lang w:eastAsia="en-GB"/>
        </w:rPr>
        <w:t>Farnush</w:t>
      </w:r>
      <w:proofErr w:type="spellEnd"/>
      <w:r w:rsidRPr="00E861E3">
        <w:rPr>
          <w:rFonts w:ascii="Calibri" w:eastAsia="Calibri" w:hAnsi="Calibri" w:cs="Calibri"/>
          <w:sz w:val="20"/>
          <w:szCs w:val="20"/>
          <w:lang w:eastAsia="en-GB"/>
        </w:rPr>
        <w:t xml:space="preserve"> </w:t>
      </w:r>
      <w:proofErr w:type="spellStart"/>
      <w:r w:rsidRPr="00E861E3">
        <w:rPr>
          <w:rFonts w:ascii="Calibri" w:eastAsia="Calibri" w:hAnsi="Calibri" w:cs="Calibri"/>
          <w:sz w:val="20"/>
          <w:szCs w:val="20"/>
          <w:lang w:eastAsia="en-GB"/>
        </w:rPr>
        <w:t>Farhadi</w:t>
      </w:r>
      <w:proofErr w:type="spellEnd"/>
      <w:r w:rsidRPr="00E861E3">
        <w:rPr>
          <w:rFonts w:ascii="Calibri" w:eastAsia="Calibri" w:hAnsi="Calibri" w:cs="Calibri"/>
          <w:sz w:val="20"/>
          <w:szCs w:val="20"/>
          <w:lang w:eastAsia="en-GB"/>
        </w:rPr>
        <w:t xml:space="preserve"> Hassan </w:t>
      </w:r>
      <w:proofErr w:type="spellStart"/>
      <w:r w:rsidRPr="00E861E3">
        <w:rPr>
          <w:rFonts w:ascii="Calibri" w:eastAsia="Calibri" w:hAnsi="Calibri" w:cs="Calibri"/>
          <w:sz w:val="20"/>
          <w:szCs w:val="20"/>
          <w:lang w:eastAsia="en-GB"/>
        </w:rPr>
        <w:t>Kiadeh</w:t>
      </w:r>
      <w:proofErr w:type="spellEnd"/>
      <w:r w:rsidRPr="00E861E3">
        <w:rPr>
          <w:rFonts w:ascii="Calibri" w:eastAsia="Calibri" w:hAnsi="Calibri" w:cs="Calibri"/>
          <w:sz w:val="20"/>
          <w:szCs w:val="20"/>
          <w:lang w:eastAsia="en-GB"/>
        </w:rPr>
        <w:t xml:space="preserve"> 42</w:t>
      </w:r>
    </w:p>
    <w:p w14:paraId="3FEF2E56"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Hilary K Finucane 43, 44</w:t>
      </w:r>
    </w:p>
    <w:p w14:paraId="55D15EC6"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Jerome C Foo 45</w:t>
      </w:r>
    </w:p>
    <w:p w14:paraId="5C2DC159"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Andreas J </w:t>
      </w:r>
      <w:proofErr w:type="spellStart"/>
      <w:r w:rsidRPr="00E861E3">
        <w:rPr>
          <w:rFonts w:ascii="Calibri" w:eastAsia="Calibri" w:hAnsi="Calibri" w:cs="Calibri"/>
          <w:sz w:val="20"/>
          <w:szCs w:val="20"/>
          <w:lang w:eastAsia="en-GB"/>
        </w:rPr>
        <w:t>Forstner</w:t>
      </w:r>
      <w:proofErr w:type="spellEnd"/>
      <w:r w:rsidRPr="00E861E3">
        <w:rPr>
          <w:rFonts w:ascii="Calibri" w:eastAsia="Calibri" w:hAnsi="Calibri" w:cs="Calibri"/>
          <w:sz w:val="20"/>
          <w:szCs w:val="20"/>
          <w:lang w:eastAsia="en-GB"/>
        </w:rPr>
        <w:t xml:space="preserve"> 35, 46, 47, 48</w:t>
      </w:r>
      <w:bookmarkStart w:id="0" w:name="_GoBack"/>
      <w:bookmarkEnd w:id="0"/>
    </w:p>
    <w:p w14:paraId="625F50FE"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Josef Frank 45</w:t>
      </w:r>
    </w:p>
    <w:p w14:paraId="7DB2FC0F" w14:textId="77777777" w:rsidR="00E861E3" w:rsidRPr="00E861E3" w:rsidRDefault="00E861E3" w:rsidP="00E861E3">
      <w:pPr>
        <w:spacing w:before="0" w:after="0" w:line="240" w:lineRule="auto"/>
        <w:rPr>
          <w:rFonts w:ascii="Calibri" w:eastAsia="Calibri" w:hAnsi="Calibri" w:cs="Calibri"/>
          <w:sz w:val="20"/>
          <w:szCs w:val="20"/>
          <w:lang w:eastAsia="en-GB"/>
        </w:rPr>
      </w:pPr>
      <w:proofErr w:type="spellStart"/>
      <w:r w:rsidRPr="00E861E3">
        <w:rPr>
          <w:rFonts w:ascii="Calibri" w:eastAsia="Calibri" w:hAnsi="Calibri" w:cs="Calibri"/>
          <w:sz w:val="20"/>
          <w:szCs w:val="20"/>
          <w:lang w:eastAsia="en-GB"/>
        </w:rPr>
        <w:t>Héléna</w:t>
      </w:r>
      <w:proofErr w:type="spellEnd"/>
      <w:r w:rsidRPr="00E861E3">
        <w:rPr>
          <w:rFonts w:ascii="Calibri" w:eastAsia="Calibri" w:hAnsi="Calibri" w:cs="Calibri"/>
          <w:sz w:val="20"/>
          <w:szCs w:val="20"/>
          <w:lang w:eastAsia="en-GB"/>
        </w:rPr>
        <w:t xml:space="preserve"> A Gaspar 28</w:t>
      </w:r>
    </w:p>
    <w:p w14:paraId="567CB8D8"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Michael Gill 49</w:t>
      </w:r>
    </w:p>
    <w:p w14:paraId="09CC17CE"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Fernando S Goes 50</w:t>
      </w:r>
    </w:p>
    <w:p w14:paraId="75B9EB6F"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Scott D Gordon 29</w:t>
      </w:r>
    </w:p>
    <w:p w14:paraId="788A0AF7"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Jakob Grove 8, 13, 24, 51</w:t>
      </w:r>
    </w:p>
    <w:p w14:paraId="62D3997E"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Lynsey S Hall 10, 52</w:t>
      </w:r>
    </w:p>
    <w:p w14:paraId="6AB46909"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Christine </w:t>
      </w:r>
      <w:proofErr w:type="spellStart"/>
      <w:r w:rsidRPr="00E861E3">
        <w:rPr>
          <w:rFonts w:ascii="Calibri" w:eastAsia="Calibri" w:hAnsi="Calibri" w:cs="Calibri"/>
          <w:sz w:val="20"/>
          <w:szCs w:val="20"/>
          <w:lang w:eastAsia="en-GB"/>
        </w:rPr>
        <w:t>Søholm</w:t>
      </w:r>
      <w:proofErr w:type="spellEnd"/>
      <w:r w:rsidRPr="00E861E3">
        <w:rPr>
          <w:rFonts w:ascii="Calibri" w:eastAsia="Calibri" w:hAnsi="Calibri" w:cs="Calibri"/>
          <w:sz w:val="20"/>
          <w:szCs w:val="20"/>
          <w:lang w:eastAsia="en-GB"/>
        </w:rPr>
        <w:t xml:space="preserve"> Hansen 13, 18</w:t>
      </w:r>
    </w:p>
    <w:p w14:paraId="262E7E8C"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Thomas F Hansen 53, 54, 55</w:t>
      </w:r>
    </w:p>
    <w:p w14:paraId="60B9997F"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Stefan Herms 35, 47</w:t>
      </w:r>
    </w:p>
    <w:p w14:paraId="4B4298C5"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Ian B </w:t>
      </w:r>
      <w:proofErr w:type="spellStart"/>
      <w:r w:rsidRPr="00E861E3">
        <w:rPr>
          <w:rFonts w:ascii="Calibri" w:eastAsia="Calibri" w:hAnsi="Calibri" w:cs="Calibri"/>
          <w:sz w:val="20"/>
          <w:szCs w:val="20"/>
          <w:lang w:eastAsia="en-GB"/>
        </w:rPr>
        <w:t>Hickie</w:t>
      </w:r>
      <w:proofErr w:type="spellEnd"/>
      <w:r w:rsidRPr="00E861E3">
        <w:rPr>
          <w:rFonts w:ascii="Calibri" w:eastAsia="Calibri" w:hAnsi="Calibri" w:cs="Calibri"/>
          <w:sz w:val="20"/>
          <w:szCs w:val="20"/>
          <w:lang w:eastAsia="en-GB"/>
        </w:rPr>
        <w:t xml:space="preserve"> 56</w:t>
      </w:r>
    </w:p>
    <w:p w14:paraId="54EB8C2A"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Per Hoffmann 35, 47</w:t>
      </w:r>
    </w:p>
    <w:p w14:paraId="6B6D15DA"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Georg </w:t>
      </w:r>
      <w:proofErr w:type="spellStart"/>
      <w:r w:rsidRPr="00E861E3">
        <w:rPr>
          <w:rFonts w:ascii="Calibri" w:eastAsia="Calibri" w:hAnsi="Calibri" w:cs="Calibri"/>
          <w:sz w:val="20"/>
          <w:szCs w:val="20"/>
          <w:lang w:eastAsia="en-GB"/>
        </w:rPr>
        <w:t>Homuth</w:t>
      </w:r>
      <w:proofErr w:type="spellEnd"/>
      <w:r w:rsidRPr="00E861E3">
        <w:rPr>
          <w:rFonts w:ascii="Calibri" w:eastAsia="Calibri" w:hAnsi="Calibri" w:cs="Calibri"/>
          <w:sz w:val="20"/>
          <w:szCs w:val="20"/>
          <w:lang w:eastAsia="en-GB"/>
        </w:rPr>
        <w:t xml:space="preserve"> 57</w:t>
      </w:r>
    </w:p>
    <w:p w14:paraId="52EC29EE"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Carsten Horn 58</w:t>
      </w:r>
    </w:p>
    <w:p w14:paraId="4911724B" w14:textId="77777777" w:rsidR="00E861E3" w:rsidRPr="00E861E3" w:rsidRDefault="00E861E3" w:rsidP="00E861E3">
      <w:pPr>
        <w:spacing w:before="0" w:after="0" w:line="240" w:lineRule="auto"/>
        <w:rPr>
          <w:rFonts w:ascii="Calibri" w:eastAsia="Calibri" w:hAnsi="Calibri" w:cs="Calibri"/>
          <w:sz w:val="20"/>
          <w:szCs w:val="20"/>
          <w:lang w:eastAsia="en-GB"/>
        </w:rPr>
      </w:pPr>
      <w:proofErr w:type="spellStart"/>
      <w:r w:rsidRPr="00E861E3">
        <w:rPr>
          <w:rFonts w:ascii="Calibri" w:eastAsia="Calibri" w:hAnsi="Calibri" w:cs="Calibri"/>
          <w:sz w:val="20"/>
          <w:szCs w:val="20"/>
          <w:lang w:eastAsia="en-GB"/>
        </w:rPr>
        <w:t>Jouke</w:t>
      </w:r>
      <w:proofErr w:type="spellEnd"/>
      <w:r w:rsidRPr="00E861E3">
        <w:rPr>
          <w:rFonts w:ascii="Calibri" w:eastAsia="Calibri" w:hAnsi="Calibri" w:cs="Calibri"/>
          <w:sz w:val="20"/>
          <w:szCs w:val="20"/>
          <w:lang w:eastAsia="en-GB"/>
        </w:rPr>
        <w:t xml:space="preserve">-Jan </w:t>
      </w:r>
      <w:proofErr w:type="spellStart"/>
      <w:r w:rsidRPr="00E861E3">
        <w:rPr>
          <w:rFonts w:ascii="Calibri" w:eastAsia="Calibri" w:hAnsi="Calibri" w:cs="Calibri"/>
          <w:sz w:val="20"/>
          <w:szCs w:val="20"/>
          <w:lang w:eastAsia="en-GB"/>
        </w:rPr>
        <w:t>Hottenga</w:t>
      </w:r>
      <w:proofErr w:type="spellEnd"/>
      <w:r w:rsidRPr="00E861E3">
        <w:rPr>
          <w:rFonts w:ascii="Calibri" w:eastAsia="Calibri" w:hAnsi="Calibri" w:cs="Calibri"/>
          <w:sz w:val="20"/>
          <w:szCs w:val="20"/>
          <w:lang w:eastAsia="en-GB"/>
        </w:rPr>
        <w:t xml:space="preserve"> 9</w:t>
      </w:r>
    </w:p>
    <w:p w14:paraId="3D5A7120"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David M </w:t>
      </w:r>
      <w:proofErr w:type="spellStart"/>
      <w:r w:rsidRPr="00E861E3">
        <w:rPr>
          <w:rFonts w:ascii="Calibri" w:eastAsia="Calibri" w:hAnsi="Calibri" w:cs="Calibri"/>
          <w:sz w:val="20"/>
          <w:szCs w:val="20"/>
          <w:lang w:eastAsia="en-GB"/>
        </w:rPr>
        <w:t>Hougaard</w:t>
      </w:r>
      <w:proofErr w:type="spellEnd"/>
      <w:r w:rsidRPr="00E861E3">
        <w:rPr>
          <w:rFonts w:ascii="Calibri" w:eastAsia="Calibri" w:hAnsi="Calibri" w:cs="Calibri"/>
          <w:sz w:val="20"/>
          <w:szCs w:val="20"/>
          <w:lang w:eastAsia="en-GB"/>
        </w:rPr>
        <w:t xml:space="preserve"> 13, 18</w:t>
      </w:r>
    </w:p>
    <w:p w14:paraId="51B2B636"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David M Howard 10, 28</w:t>
      </w:r>
    </w:p>
    <w:p w14:paraId="50050A6F"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Marcus </w:t>
      </w:r>
      <w:proofErr w:type="spellStart"/>
      <w:r w:rsidRPr="00E861E3">
        <w:rPr>
          <w:rFonts w:ascii="Calibri" w:eastAsia="Calibri" w:hAnsi="Calibri" w:cs="Calibri"/>
          <w:sz w:val="20"/>
          <w:szCs w:val="20"/>
          <w:lang w:eastAsia="en-GB"/>
        </w:rPr>
        <w:t>Ising</w:t>
      </w:r>
      <w:proofErr w:type="spellEnd"/>
      <w:r w:rsidRPr="00E861E3">
        <w:rPr>
          <w:rFonts w:ascii="Calibri" w:eastAsia="Calibri" w:hAnsi="Calibri" w:cs="Calibri"/>
          <w:sz w:val="20"/>
          <w:szCs w:val="20"/>
          <w:lang w:eastAsia="en-GB"/>
        </w:rPr>
        <w:t xml:space="preserve"> 59</w:t>
      </w:r>
    </w:p>
    <w:p w14:paraId="6C6E35D7"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Rick Jansen 19</w:t>
      </w:r>
    </w:p>
    <w:p w14:paraId="5B145A10"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Ian Jones 60</w:t>
      </w:r>
    </w:p>
    <w:p w14:paraId="36CFF373"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Lisa A Jones 61</w:t>
      </w:r>
    </w:p>
    <w:p w14:paraId="62BB623C"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Eric Jorgenson 62</w:t>
      </w:r>
    </w:p>
    <w:p w14:paraId="49B4815F"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James A Knowles 63</w:t>
      </w:r>
    </w:p>
    <w:p w14:paraId="2CD3F0BB"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Isaac S </w:t>
      </w:r>
      <w:proofErr w:type="spellStart"/>
      <w:r w:rsidRPr="00E861E3">
        <w:rPr>
          <w:rFonts w:ascii="Calibri" w:eastAsia="Calibri" w:hAnsi="Calibri" w:cs="Calibri"/>
          <w:sz w:val="20"/>
          <w:szCs w:val="20"/>
          <w:lang w:eastAsia="en-GB"/>
        </w:rPr>
        <w:t>Kohane</w:t>
      </w:r>
      <w:proofErr w:type="spellEnd"/>
      <w:r w:rsidRPr="00E861E3">
        <w:rPr>
          <w:rFonts w:ascii="Calibri" w:eastAsia="Calibri" w:hAnsi="Calibri" w:cs="Calibri"/>
          <w:sz w:val="20"/>
          <w:szCs w:val="20"/>
          <w:lang w:eastAsia="en-GB"/>
        </w:rPr>
        <w:t xml:space="preserve"> 64, 65, 66</w:t>
      </w:r>
    </w:p>
    <w:p w14:paraId="59C6F9E4"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Julia Kraft 4</w:t>
      </w:r>
    </w:p>
    <w:p w14:paraId="416D965D"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Warren W. Kretzschmar 67</w:t>
      </w:r>
    </w:p>
    <w:p w14:paraId="242E5543" w14:textId="77777777" w:rsidR="00E861E3" w:rsidRPr="00E861E3" w:rsidRDefault="00E861E3" w:rsidP="00E861E3">
      <w:pPr>
        <w:spacing w:before="0" w:after="0" w:line="240" w:lineRule="auto"/>
        <w:rPr>
          <w:rFonts w:ascii="Calibri" w:eastAsia="Calibri" w:hAnsi="Calibri" w:cs="Calibri"/>
          <w:sz w:val="20"/>
          <w:szCs w:val="20"/>
          <w:lang w:eastAsia="en-GB"/>
        </w:rPr>
      </w:pPr>
      <w:proofErr w:type="spellStart"/>
      <w:r w:rsidRPr="00E861E3">
        <w:rPr>
          <w:rFonts w:ascii="Calibri" w:eastAsia="Calibri" w:hAnsi="Calibri" w:cs="Calibri"/>
          <w:sz w:val="20"/>
          <w:szCs w:val="20"/>
          <w:lang w:eastAsia="en-GB"/>
        </w:rPr>
        <w:t>Zoltán</w:t>
      </w:r>
      <w:proofErr w:type="spellEnd"/>
      <w:r w:rsidRPr="00E861E3">
        <w:rPr>
          <w:rFonts w:ascii="Calibri" w:eastAsia="Calibri" w:hAnsi="Calibri" w:cs="Calibri"/>
          <w:sz w:val="20"/>
          <w:szCs w:val="20"/>
          <w:lang w:eastAsia="en-GB"/>
        </w:rPr>
        <w:t xml:space="preserve"> </w:t>
      </w:r>
      <w:proofErr w:type="spellStart"/>
      <w:r w:rsidRPr="00E861E3">
        <w:rPr>
          <w:rFonts w:ascii="Calibri" w:eastAsia="Calibri" w:hAnsi="Calibri" w:cs="Calibri"/>
          <w:sz w:val="20"/>
          <w:szCs w:val="20"/>
          <w:lang w:eastAsia="en-GB"/>
        </w:rPr>
        <w:t>Kutalik</w:t>
      </w:r>
      <w:proofErr w:type="spellEnd"/>
      <w:r w:rsidRPr="00E861E3">
        <w:rPr>
          <w:rFonts w:ascii="Calibri" w:eastAsia="Calibri" w:hAnsi="Calibri" w:cs="Calibri"/>
          <w:sz w:val="20"/>
          <w:szCs w:val="20"/>
          <w:lang w:eastAsia="en-GB"/>
        </w:rPr>
        <w:t xml:space="preserve"> 68, 69</w:t>
      </w:r>
    </w:p>
    <w:p w14:paraId="2089BF43"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Yihan Li 67</w:t>
      </w:r>
    </w:p>
    <w:p w14:paraId="5F7B3199"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Penelope A Lind 29</w:t>
      </w:r>
    </w:p>
    <w:p w14:paraId="142AA6A2"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Donald J </w:t>
      </w:r>
      <w:proofErr w:type="spellStart"/>
      <w:r w:rsidRPr="00E861E3">
        <w:rPr>
          <w:rFonts w:ascii="Calibri" w:eastAsia="Calibri" w:hAnsi="Calibri" w:cs="Calibri"/>
          <w:sz w:val="20"/>
          <w:szCs w:val="20"/>
          <w:lang w:eastAsia="en-GB"/>
        </w:rPr>
        <w:t>MacIntyre</w:t>
      </w:r>
      <w:proofErr w:type="spellEnd"/>
      <w:r w:rsidRPr="00E861E3">
        <w:rPr>
          <w:rFonts w:ascii="Calibri" w:eastAsia="Calibri" w:hAnsi="Calibri" w:cs="Calibri"/>
          <w:sz w:val="20"/>
          <w:szCs w:val="20"/>
          <w:lang w:eastAsia="en-GB"/>
        </w:rPr>
        <w:t xml:space="preserve"> 70, 71</w:t>
      </w:r>
    </w:p>
    <w:p w14:paraId="4347457B"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Dean F MacKinnon 50</w:t>
      </w:r>
    </w:p>
    <w:p w14:paraId="2041551B"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Robert M Maier 2</w:t>
      </w:r>
    </w:p>
    <w:p w14:paraId="056AA2FC"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Wolfgang Maier 72</w:t>
      </w:r>
    </w:p>
    <w:p w14:paraId="66FB5D89"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Jonathan </w:t>
      </w:r>
      <w:proofErr w:type="spellStart"/>
      <w:r w:rsidRPr="00E861E3">
        <w:rPr>
          <w:rFonts w:ascii="Calibri" w:eastAsia="Calibri" w:hAnsi="Calibri" w:cs="Calibri"/>
          <w:sz w:val="20"/>
          <w:szCs w:val="20"/>
          <w:lang w:eastAsia="en-GB"/>
        </w:rPr>
        <w:t>Marchini</w:t>
      </w:r>
      <w:proofErr w:type="spellEnd"/>
      <w:r w:rsidRPr="00E861E3">
        <w:rPr>
          <w:rFonts w:ascii="Calibri" w:eastAsia="Calibri" w:hAnsi="Calibri" w:cs="Calibri"/>
          <w:sz w:val="20"/>
          <w:szCs w:val="20"/>
          <w:lang w:eastAsia="en-GB"/>
        </w:rPr>
        <w:t xml:space="preserve"> 73</w:t>
      </w:r>
    </w:p>
    <w:p w14:paraId="54402F41"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Hamdi </w:t>
      </w:r>
      <w:proofErr w:type="spellStart"/>
      <w:r w:rsidRPr="00E861E3">
        <w:rPr>
          <w:rFonts w:ascii="Calibri" w:eastAsia="Calibri" w:hAnsi="Calibri" w:cs="Calibri"/>
          <w:sz w:val="20"/>
          <w:szCs w:val="20"/>
          <w:lang w:eastAsia="en-GB"/>
        </w:rPr>
        <w:t>Mbarek</w:t>
      </w:r>
      <w:proofErr w:type="spellEnd"/>
      <w:r w:rsidRPr="00E861E3">
        <w:rPr>
          <w:rFonts w:ascii="Calibri" w:eastAsia="Calibri" w:hAnsi="Calibri" w:cs="Calibri"/>
          <w:sz w:val="20"/>
          <w:szCs w:val="20"/>
          <w:lang w:eastAsia="en-GB"/>
        </w:rPr>
        <w:t xml:space="preserve"> 9</w:t>
      </w:r>
    </w:p>
    <w:p w14:paraId="3D61AC53"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Patrick McGrath 74</w:t>
      </w:r>
    </w:p>
    <w:p w14:paraId="671CD294"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Peter McGuffin 28</w:t>
      </w:r>
    </w:p>
    <w:p w14:paraId="57C75D38"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Sarah E </w:t>
      </w:r>
      <w:proofErr w:type="spellStart"/>
      <w:r w:rsidRPr="00E861E3">
        <w:rPr>
          <w:rFonts w:ascii="Calibri" w:eastAsia="Calibri" w:hAnsi="Calibri" w:cs="Calibri"/>
          <w:sz w:val="20"/>
          <w:szCs w:val="20"/>
          <w:lang w:eastAsia="en-GB"/>
        </w:rPr>
        <w:t>Medland</w:t>
      </w:r>
      <w:proofErr w:type="spellEnd"/>
      <w:r w:rsidRPr="00E861E3">
        <w:rPr>
          <w:rFonts w:ascii="Calibri" w:eastAsia="Calibri" w:hAnsi="Calibri" w:cs="Calibri"/>
          <w:sz w:val="20"/>
          <w:szCs w:val="20"/>
          <w:lang w:eastAsia="en-GB"/>
        </w:rPr>
        <w:t xml:space="preserve"> 29</w:t>
      </w:r>
    </w:p>
    <w:p w14:paraId="165004F0" w14:textId="77777777" w:rsidR="00E861E3" w:rsidRPr="00E861E3" w:rsidRDefault="00E861E3" w:rsidP="00E861E3">
      <w:pPr>
        <w:spacing w:before="0" w:after="0" w:line="240" w:lineRule="auto"/>
        <w:rPr>
          <w:rFonts w:ascii="Calibri" w:eastAsia="Calibri" w:hAnsi="Calibri" w:cs="Calibri"/>
          <w:sz w:val="20"/>
          <w:szCs w:val="20"/>
          <w:lang w:eastAsia="en-GB"/>
        </w:rPr>
      </w:pPr>
      <w:proofErr w:type="spellStart"/>
      <w:r w:rsidRPr="00E861E3">
        <w:rPr>
          <w:rFonts w:ascii="Calibri" w:eastAsia="Calibri" w:hAnsi="Calibri" w:cs="Calibri"/>
          <w:sz w:val="20"/>
          <w:szCs w:val="20"/>
          <w:lang w:eastAsia="en-GB"/>
        </w:rPr>
        <w:t>Divya</w:t>
      </w:r>
      <w:proofErr w:type="spellEnd"/>
      <w:r w:rsidRPr="00E861E3">
        <w:rPr>
          <w:rFonts w:ascii="Calibri" w:eastAsia="Calibri" w:hAnsi="Calibri" w:cs="Calibri"/>
          <w:sz w:val="20"/>
          <w:szCs w:val="20"/>
          <w:lang w:eastAsia="en-GB"/>
        </w:rPr>
        <w:t xml:space="preserve"> Mehta 2, 75</w:t>
      </w:r>
    </w:p>
    <w:p w14:paraId="16DA2BA1"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Christel M </w:t>
      </w:r>
      <w:proofErr w:type="spellStart"/>
      <w:r w:rsidRPr="00E861E3">
        <w:rPr>
          <w:rFonts w:ascii="Calibri" w:eastAsia="Calibri" w:hAnsi="Calibri" w:cs="Calibri"/>
          <w:sz w:val="20"/>
          <w:szCs w:val="20"/>
          <w:lang w:eastAsia="en-GB"/>
        </w:rPr>
        <w:t>Middeldorp</w:t>
      </w:r>
      <w:proofErr w:type="spellEnd"/>
      <w:r w:rsidRPr="00E861E3">
        <w:rPr>
          <w:rFonts w:ascii="Calibri" w:eastAsia="Calibri" w:hAnsi="Calibri" w:cs="Calibri"/>
          <w:sz w:val="20"/>
          <w:szCs w:val="20"/>
          <w:lang w:eastAsia="en-GB"/>
        </w:rPr>
        <w:t xml:space="preserve"> 9, 76, 77</w:t>
      </w:r>
    </w:p>
    <w:p w14:paraId="4AC87B0E"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Evelin </w:t>
      </w:r>
      <w:proofErr w:type="spellStart"/>
      <w:r w:rsidRPr="00E861E3">
        <w:rPr>
          <w:rFonts w:ascii="Calibri" w:eastAsia="Calibri" w:hAnsi="Calibri" w:cs="Calibri"/>
          <w:sz w:val="20"/>
          <w:szCs w:val="20"/>
          <w:lang w:eastAsia="en-GB"/>
        </w:rPr>
        <w:t>Mihailov</w:t>
      </w:r>
      <w:proofErr w:type="spellEnd"/>
      <w:r w:rsidRPr="00E861E3">
        <w:rPr>
          <w:rFonts w:ascii="Calibri" w:eastAsia="Calibri" w:hAnsi="Calibri" w:cs="Calibri"/>
          <w:sz w:val="20"/>
          <w:szCs w:val="20"/>
          <w:lang w:eastAsia="en-GB"/>
        </w:rPr>
        <w:t xml:space="preserve"> 78</w:t>
      </w:r>
    </w:p>
    <w:p w14:paraId="0825B170"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Yuri </w:t>
      </w:r>
      <w:proofErr w:type="spellStart"/>
      <w:r w:rsidRPr="00E861E3">
        <w:rPr>
          <w:rFonts w:ascii="Calibri" w:eastAsia="Calibri" w:hAnsi="Calibri" w:cs="Calibri"/>
          <w:sz w:val="20"/>
          <w:szCs w:val="20"/>
          <w:lang w:eastAsia="en-GB"/>
        </w:rPr>
        <w:t>Milaneschi</w:t>
      </w:r>
      <w:proofErr w:type="spellEnd"/>
      <w:r w:rsidRPr="00E861E3">
        <w:rPr>
          <w:rFonts w:ascii="Calibri" w:eastAsia="Calibri" w:hAnsi="Calibri" w:cs="Calibri"/>
          <w:sz w:val="20"/>
          <w:szCs w:val="20"/>
          <w:lang w:eastAsia="en-GB"/>
        </w:rPr>
        <w:t xml:space="preserve"> 19</w:t>
      </w:r>
    </w:p>
    <w:p w14:paraId="2914D800"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Lili Milani 78</w:t>
      </w:r>
    </w:p>
    <w:p w14:paraId="1FAF4853"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Francis M </w:t>
      </w:r>
      <w:proofErr w:type="spellStart"/>
      <w:r w:rsidRPr="00E861E3">
        <w:rPr>
          <w:rFonts w:ascii="Calibri" w:eastAsia="Calibri" w:hAnsi="Calibri" w:cs="Calibri"/>
          <w:sz w:val="20"/>
          <w:szCs w:val="20"/>
          <w:lang w:eastAsia="en-GB"/>
        </w:rPr>
        <w:t>Mondimore</w:t>
      </w:r>
      <w:proofErr w:type="spellEnd"/>
      <w:r w:rsidRPr="00E861E3">
        <w:rPr>
          <w:rFonts w:ascii="Calibri" w:eastAsia="Calibri" w:hAnsi="Calibri" w:cs="Calibri"/>
          <w:sz w:val="20"/>
          <w:szCs w:val="20"/>
          <w:lang w:eastAsia="en-GB"/>
        </w:rPr>
        <w:t xml:space="preserve"> 50</w:t>
      </w:r>
    </w:p>
    <w:p w14:paraId="22766734"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Grant W Montgomery 1</w:t>
      </w:r>
    </w:p>
    <w:p w14:paraId="33620192"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Sara </w:t>
      </w:r>
      <w:proofErr w:type="spellStart"/>
      <w:r w:rsidRPr="00E861E3">
        <w:rPr>
          <w:rFonts w:ascii="Calibri" w:eastAsia="Calibri" w:hAnsi="Calibri" w:cs="Calibri"/>
          <w:sz w:val="20"/>
          <w:szCs w:val="20"/>
          <w:lang w:eastAsia="en-GB"/>
        </w:rPr>
        <w:t>Mostafavi</w:t>
      </w:r>
      <w:proofErr w:type="spellEnd"/>
      <w:r w:rsidRPr="00E861E3">
        <w:rPr>
          <w:rFonts w:ascii="Calibri" w:eastAsia="Calibri" w:hAnsi="Calibri" w:cs="Calibri"/>
          <w:sz w:val="20"/>
          <w:szCs w:val="20"/>
          <w:lang w:eastAsia="en-GB"/>
        </w:rPr>
        <w:t xml:space="preserve"> 79, 80</w:t>
      </w:r>
    </w:p>
    <w:p w14:paraId="51E3030C"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Niamh Mullins 28</w:t>
      </w:r>
    </w:p>
    <w:p w14:paraId="0CF8C85E"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Matthias </w:t>
      </w:r>
      <w:proofErr w:type="spellStart"/>
      <w:r w:rsidRPr="00E861E3">
        <w:rPr>
          <w:rFonts w:ascii="Calibri" w:eastAsia="Calibri" w:hAnsi="Calibri" w:cs="Calibri"/>
          <w:sz w:val="20"/>
          <w:szCs w:val="20"/>
          <w:lang w:eastAsia="en-GB"/>
        </w:rPr>
        <w:t>Nauck</w:t>
      </w:r>
      <w:proofErr w:type="spellEnd"/>
      <w:r w:rsidRPr="00E861E3">
        <w:rPr>
          <w:rFonts w:ascii="Calibri" w:eastAsia="Calibri" w:hAnsi="Calibri" w:cs="Calibri"/>
          <w:sz w:val="20"/>
          <w:szCs w:val="20"/>
          <w:lang w:eastAsia="en-GB"/>
        </w:rPr>
        <w:t xml:space="preserve"> 81, 82</w:t>
      </w:r>
    </w:p>
    <w:p w14:paraId="3F2B6BEE"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Bernard Ng 80</w:t>
      </w:r>
    </w:p>
    <w:p w14:paraId="7FD8629F"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Michel G Nivard 9</w:t>
      </w:r>
    </w:p>
    <w:p w14:paraId="2B4C73CF"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Dale R </w:t>
      </w:r>
      <w:proofErr w:type="spellStart"/>
      <w:r w:rsidRPr="00E861E3">
        <w:rPr>
          <w:rFonts w:ascii="Calibri" w:eastAsia="Calibri" w:hAnsi="Calibri" w:cs="Calibri"/>
          <w:sz w:val="20"/>
          <w:szCs w:val="20"/>
          <w:lang w:eastAsia="en-GB"/>
        </w:rPr>
        <w:t>Nyholt</w:t>
      </w:r>
      <w:proofErr w:type="spellEnd"/>
      <w:r w:rsidRPr="00E861E3">
        <w:rPr>
          <w:rFonts w:ascii="Calibri" w:eastAsia="Calibri" w:hAnsi="Calibri" w:cs="Calibri"/>
          <w:sz w:val="20"/>
          <w:szCs w:val="20"/>
          <w:lang w:eastAsia="en-GB"/>
        </w:rPr>
        <w:t xml:space="preserve"> 83</w:t>
      </w:r>
    </w:p>
    <w:p w14:paraId="2F03A464"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Paul F O'Reilly 28</w:t>
      </w:r>
    </w:p>
    <w:p w14:paraId="39C66227" w14:textId="77777777" w:rsidR="00E861E3" w:rsidRPr="00E861E3" w:rsidRDefault="00E861E3" w:rsidP="00E861E3">
      <w:pPr>
        <w:spacing w:before="0" w:after="0" w:line="240" w:lineRule="auto"/>
        <w:rPr>
          <w:rFonts w:ascii="Calibri" w:eastAsia="Calibri" w:hAnsi="Calibri" w:cs="Calibri"/>
          <w:sz w:val="20"/>
          <w:szCs w:val="20"/>
          <w:lang w:eastAsia="en-GB"/>
        </w:rPr>
      </w:pPr>
      <w:proofErr w:type="spellStart"/>
      <w:r w:rsidRPr="00E861E3">
        <w:rPr>
          <w:rFonts w:ascii="Calibri" w:eastAsia="Calibri" w:hAnsi="Calibri" w:cs="Calibri"/>
          <w:sz w:val="20"/>
          <w:szCs w:val="20"/>
          <w:lang w:eastAsia="en-GB"/>
        </w:rPr>
        <w:t>Hogni</w:t>
      </w:r>
      <w:proofErr w:type="spellEnd"/>
      <w:r w:rsidRPr="00E861E3">
        <w:rPr>
          <w:rFonts w:ascii="Calibri" w:eastAsia="Calibri" w:hAnsi="Calibri" w:cs="Calibri"/>
          <w:sz w:val="20"/>
          <w:szCs w:val="20"/>
          <w:lang w:eastAsia="en-GB"/>
        </w:rPr>
        <w:t xml:space="preserve"> </w:t>
      </w:r>
      <w:proofErr w:type="spellStart"/>
      <w:r w:rsidRPr="00E861E3">
        <w:rPr>
          <w:rFonts w:ascii="Calibri" w:eastAsia="Calibri" w:hAnsi="Calibri" w:cs="Calibri"/>
          <w:sz w:val="20"/>
          <w:szCs w:val="20"/>
          <w:lang w:eastAsia="en-GB"/>
        </w:rPr>
        <w:t>Oskarsson</w:t>
      </w:r>
      <w:proofErr w:type="spellEnd"/>
      <w:r w:rsidRPr="00E861E3">
        <w:rPr>
          <w:rFonts w:ascii="Calibri" w:eastAsia="Calibri" w:hAnsi="Calibri" w:cs="Calibri"/>
          <w:sz w:val="20"/>
          <w:szCs w:val="20"/>
          <w:lang w:eastAsia="en-GB"/>
        </w:rPr>
        <w:t xml:space="preserve"> 84</w:t>
      </w:r>
    </w:p>
    <w:p w14:paraId="0AB03322"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Michael J Owen 60</w:t>
      </w:r>
    </w:p>
    <w:p w14:paraId="24A66556"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Jodie N Painter 29</w:t>
      </w:r>
    </w:p>
    <w:p w14:paraId="1E8A60BF"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Carsten </w:t>
      </w:r>
      <w:proofErr w:type="spellStart"/>
      <w:r w:rsidRPr="00E861E3">
        <w:rPr>
          <w:rFonts w:ascii="Calibri" w:eastAsia="Calibri" w:hAnsi="Calibri" w:cs="Calibri"/>
          <w:sz w:val="20"/>
          <w:szCs w:val="20"/>
          <w:lang w:eastAsia="en-GB"/>
        </w:rPr>
        <w:t>Bøcker</w:t>
      </w:r>
      <w:proofErr w:type="spellEnd"/>
      <w:r w:rsidRPr="00E861E3">
        <w:rPr>
          <w:rFonts w:ascii="Calibri" w:eastAsia="Calibri" w:hAnsi="Calibri" w:cs="Calibri"/>
          <w:sz w:val="20"/>
          <w:szCs w:val="20"/>
          <w:lang w:eastAsia="en-GB"/>
        </w:rPr>
        <w:t xml:space="preserve"> Pedersen 11, 12, 13</w:t>
      </w:r>
    </w:p>
    <w:p w14:paraId="3DAE4452"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Marianne </w:t>
      </w:r>
      <w:proofErr w:type="spellStart"/>
      <w:r w:rsidRPr="00E861E3">
        <w:rPr>
          <w:rFonts w:ascii="Calibri" w:eastAsia="Calibri" w:hAnsi="Calibri" w:cs="Calibri"/>
          <w:sz w:val="20"/>
          <w:szCs w:val="20"/>
          <w:lang w:eastAsia="en-GB"/>
        </w:rPr>
        <w:t>Giørtz</w:t>
      </w:r>
      <w:proofErr w:type="spellEnd"/>
      <w:r w:rsidRPr="00E861E3">
        <w:rPr>
          <w:rFonts w:ascii="Calibri" w:eastAsia="Calibri" w:hAnsi="Calibri" w:cs="Calibri"/>
          <w:sz w:val="20"/>
          <w:szCs w:val="20"/>
          <w:lang w:eastAsia="en-GB"/>
        </w:rPr>
        <w:t xml:space="preserve"> Pedersen 11, 12, 13</w:t>
      </w:r>
    </w:p>
    <w:p w14:paraId="617FDBD3"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Roseann E Peterson 17, 85</w:t>
      </w:r>
    </w:p>
    <w:p w14:paraId="012105EC" w14:textId="77777777" w:rsidR="00E861E3" w:rsidRPr="00E861E3" w:rsidRDefault="00E861E3" w:rsidP="00E861E3">
      <w:pPr>
        <w:spacing w:before="0" w:after="0" w:line="240" w:lineRule="auto"/>
        <w:rPr>
          <w:rFonts w:ascii="Calibri" w:eastAsia="Calibri" w:hAnsi="Calibri" w:cs="Calibri"/>
          <w:sz w:val="20"/>
          <w:szCs w:val="20"/>
          <w:lang w:eastAsia="en-GB"/>
        </w:rPr>
      </w:pPr>
      <w:proofErr w:type="spellStart"/>
      <w:r w:rsidRPr="00E861E3">
        <w:rPr>
          <w:rFonts w:ascii="Calibri" w:eastAsia="Calibri" w:hAnsi="Calibri" w:cs="Calibri"/>
          <w:sz w:val="20"/>
          <w:szCs w:val="20"/>
          <w:lang w:eastAsia="en-GB"/>
        </w:rPr>
        <w:t>Wouter</w:t>
      </w:r>
      <w:proofErr w:type="spellEnd"/>
      <w:r w:rsidRPr="00E861E3">
        <w:rPr>
          <w:rFonts w:ascii="Calibri" w:eastAsia="Calibri" w:hAnsi="Calibri" w:cs="Calibri"/>
          <w:sz w:val="20"/>
          <w:szCs w:val="20"/>
          <w:lang w:eastAsia="en-GB"/>
        </w:rPr>
        <w:t xml:space="preserve"> J </w:t>
      </w:r>
      <w:proofErr w:type="spellStart"/>
      <w:r w:rsidRPr="00E861E3">
        <w:rPr>
          <w:rFonts w:ascii="Calibri" w:eastAsia="Calibri" w:hAnsi="Calibri" w:cs="Calibri"/>
          <w:sz w:val="20"/>
          <w:szCs w:val="20"/>
          <w:lang w:eastAsia="en-GB"/>
        </w:rPr>
        <w:t>Peyrot</w:t>
      </w:r>
      <w:proofErr w:type="spellEnd"/>
      <w:r w:rsidRPr="00E861E3">
        <w:rPr>
          <w:rFonts w:ascii="Calibri" w:eastAsia="Calibri" w:hAnsi="Calibri" w:cs="Calibri"/>
          <w:sz w:val="20"/>
          <w:szCs w:val="20"/>
          <w:lang w:eastAsia="en-GB"/>
        </w:rPr>
        <w:t xml:space="preserve"> 19</w:t>
      </w:r>
    </w:p>
    <w:p w14:paraId="6AECE129"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Giorgio Pistis 27</w:t>
      </w:r>
    </w:p>
    <w:p w14:paraId="1C86C51A"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Danielle </w:t>
      </w:r>
      <w:proofErr w:type="spellStart"/>
      <w:r w:rsidRPr="00E861E3">
        <w:rPr>
          <w:rFonts w:ascii="Calibri" w:eastAsia="Calibri" w:hAnsi="Calibri" w:cs="Calibri"/>
          <w:sz w:val="20"/>
          <w:szCs w:val="20"/>
          <w:lang w:eastAsia="en-GB"/>
        </w:rPr>
        <w:t>Posthuma</w:t>
      </w:r>
      <w:proofErr w:type="spellEnd"/>
      <w:r w:rsidRPr="00E861E3">
        <w:rPr>
          <w:rFonts w:ascii="Calibri" w:eastAsia="Calibri" w:hAnsi="Calibri" w:cs="Calibri"/>
          <w:sz w:val="20"/>
          <w:szCs w:val="20"/>
          <w:lang w:eastAsia="en-GB"/>
        </w:rPr>
        <w:t xml:space="preserve"> 86, 87</w:t>
      </w:r>
    </w:p>
    <w:p w14:paraId="79444857"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Jorge A Quiroz 88</w:t>
      </w:r>
    </w:p>
    <w:p w14:paraId="4B981FE6"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Per </w:t>
      </w:r>
      <w:proofErr w:type="spellStart"/>
      <w:r w:rsidRPr="00E861E3">
        <w:rPr>
          <w:rFonts w:ascii="Calibri" w:eastAsia="Calibri" w:hAnsi="Calibri" w:cs="Calibri"/>
          <w:sz w:val="20"/>
          <w:szCs w:val="20"/>
          <w:lang w:eastAsia="en-GB"/>
        </w:rPr>
        <w:t>Qvist</w:t>
      </w:r>
      <w:proofErr w:type="spellEnd"/>
      <w:r w:rsidRPr="00E861E3">
        <w:rPr>
          <w:rFonts w:ascii="Calibri" w:eastAsia="Calibri" w:hAnsi="Calibri" w:cs="Calibri"/>
          <w:sz w:val="20"/>
          <w:szCs w:val="20"/>
          <w:lang w:eastAsia="en-GB"/>
        </w:rPr>
        <w:t xml:space="preserve"> 8, 13, 24</w:t>
      </w:r>
    </w:p>
    <w:p w14:paraId="260CA2C8"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John P Rice 89</w:t>
      </w:r>
    </w:p>
    <w:p w14:paraId="4DCD9F88"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Brien P. Riley 17</w:t>
      </w:r>
    </w:p>
    <w:p w14:paraId="646E0C2E"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Margarita Rivera 28, 90</w:t>
      </w:r>
    </w:p>
    <w:p w14:paraId="6CD63080" w14:textId="77777777" w:rsidR="00E861E3" w:rsidRPr="00E861E3" w:rsidRDefault="00E861E3" w:rsidP="00E861E3">
      <w:pPr>
        <w:spacing w:before="0" w:after="0" w:line="240" w:lineRule="auto"/>
        <w:rPr>
          <w:rFonts w:ascii="Calibri" w:eastAsia="Calibri" w:hAnsi="Calibri" w:cs="Calibri"/>
          <w:sz w:val="20"/>
          <w:szCs w:val="20"/>
          <w:lang w:eastAsia="en-GB"/>
        </w:rPr>
      </w:pPr>
      <w:proofErr w:type="spellStart"/>
      <w:r w:rsidRPr="00E861E3">
        <w:rPr>
          <w:rFonts w:ascii="Calibri" w:eastAsia="Calibri" w:hAnsi="Calibri" w:cs="Calibri"/>
          <w:sz w:val="20"/>
          <w:szCs w:val="20"/>
          <w:lang w:eastAsia="en-GB"/>
        </w:rPr>
        <w:t>Saira</w:t>
      </w:r>
      <w:proofErr w:type="spellEnd"/>
      <w:r w:rsidRPr="00E861E3">
        <w:rPr>
          <w:rFonts w:ascii="Calibri" w:eastAsia="Calibri" w:hAnsi="Calibri" w:cs="Calibri"/>
          <w:sz w:val="20"/>
          <w:szCs w:val="20"/>
          <w:lang w:eastAsia="en-GB"/>
        </w:rPr>
        <w:t xml:space="preserve"> Saeed Mirza 36</w:t>
      </w:r>
    </w:p>
    <w:p w14:paraId="700F9F00"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Robert </w:t>
      </w:r>
      <w:proofErr w:type="spellStart"/>
      <w:r w:rsidRPr="00E861E3">
        <w:rPr>
          <w:rFonts w:ascii="Calibri" w:eastAsia="Calibri" w:hAnsi="Calibri" w:cs="Calibri"/>
          <w:sz w:val="20"/>
          <w:szCs w:val="20"/>
          <w:lang w:eastAsia="en-GB"/>
        </w:rPr>
        <w:t>Schoevers</w:t>
      </w:r>
      <w:proofErr w:type="spellEnd"/>
      <w:r w:rsidRPr="00E861E3">
        <w:rPr>
          <w:rFonts w:ascii="Calibri" w:eastAsia="Calibri" w:hAnsi="Calibri" w:cs="Calibri"/>
          <w:sz w:val="20"/>
          <w:szCs w:val="20"/>
          <w:lang w:eastAsia="en-GB"/>
        </w:rPr>
        <w:t xml:space="preserve"> 91</w:t>
      </w:r>
    </w:p>
    <w:p w14:paraId="2253B09F"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Eva C Schulte 92, 93</w:t>
      </w:r>
    </w:p>
    <w:p w14:paraId="7FAB93B5"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Ling Shen 62</w:t>
      </w:r>
    </w:p>
    <w:p w14:paraId="744E7FAF" w14:textId="77777777" w:rsidR="00E861E3" w:rsidRPr="00E861E3" w:rsidRDefault="00E861E3" w:rsidP="00E861E3">
      <w:pPr>
        <w:spacing w:before="0" w:after="0" w:line="240" w:lineRule="auto"/>
        <w:rPr>
          <w:rFonts w:ascii="Calibri" w:eastAsia="Calibri" w:hAnsi="Calibri" w:cs="Calibri"/>
          <w:sz w:val="20"/>
          <w:szCs w:val="20"/>
          <w:lang w:eastAsia="en-GB"/>
        </w:rPr>
      </w:pPr>
      <w:proofErr w:type="spellStart"/>
      <w:r w:rsidRPr="00E861E3">
        <w:rPr>
          <w:rFonts w:ascii="Calibri" w:eastAsia="Calibri" w:hAnsi="Calibri" w:cs="Calibri"/>
          <w:sz w:val="20"/>
          <w:szCs w:val="20"/>
          <w:lang w:eastAsia="en-GB"/>
        </w:rPr>
        <w:t>Jianxin</w:t>
      </w:r>
      <w:proofErr w:type="spellEnd"/>
      <w:r w:rsidRPr="00E861E3">
        <w:rPr>
          <w:rFonts w:ascii="Calibri" w:eastAsia="Calibri" w:hAnsi="Calibri" w:cs="Calibri"/>
          <w:sz w:val="20"/>
          <w:szCs w:val="20"/>
          <w:lang w:eastAsia="en-GB"/>
        </w:rPr>
        <w:t xml:space="preserve"> Shi 94</w:t>
      </w:r>
    </w:p>
    <w:p w14:paraId="02856360"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Stanley I </w:t>
      </w:r>
      <w:proofErr w:type="spellStart"/>
      <w:r w:rsidRPr="00E861E3">
        <w:rPr>
          <w:rFonts w:ascii="Calibri" w:eastAsia="Calibri" w:hAnsi="Calibri" w:cs="Calibri"/>
          <w:sz w:val="20"/>
          <w:szCs w:val="20"/>
          <w:lang w:eastAsia="en-GB"/>
        </w:rPr>
        <w:t>Shyn</w:t>
      </w:r>
      <w:proofErr w:type="spellEnd"/>
      <w:r w:rsidRPr="00E861E3">
        <w:rPr>
          <w:rFonts w:ascii="Calibri" w:eastAsia="Calibri" w:hAnsi="Calibri" w:cs="Calibri"/>
          <w:sz w:val="20"/>
          <w:szCs w:val="20"/>
          <w:lang w:eastAsia="en-GB"/>
        </w:rPr>
        <w:t xml:space="preserve"> 95</w:t>
      </w:r>
    </w:p>
    <w:p w14:paraId="524204A9" w14:textId="77777777" w:rsidR="00E861E3" w:rsidRPr="00E861E3" w:rsidRDefault="00E861E3" w:rsidP="00E861E3">
      <w:pPr>
        <w:spacing w:before="0" w:after="0" w:line="240" w:lineRule="auto"/>
        <w:rPr>
          <w:rFonts w:ascii="Calibri" w:eastAsia="Calibri" w:hAnsi="Calibri" w:cs="Calibri"/>
          <w:sz w:val="20"/>
          <w:szCs w:val="20"/>
          <w:lang w:eastAsia="en-GB"/>
        </w:rPr>
      </w:pPr>
      <w:proofErr w:type="spellStart"/>
      <w:r w:rsidRPr="00E861E3">
        <w:rPr>
          <w:rFonts w:ascii="Calibri" w:eastAsia="Calibri" w:hAnsi="Calibri" w:cs="Calibri"/>
          <w:sz w:val="20"/>
          <w:szCs w:val="20"/>
          <w:lang w:eastAsia="en-GB"/>
        </w:rPr>
        <w:t>Engilbert</w:t>
      </w:r>
      <w:proofErr w:type="spellEnd"/>
      <w:r w:rsidRPr="00E861E3">
        <w:rPr>
          <w:rFonts w:ascii="Calibri" w:eastAsia="Calibri" w:hAnsi="Calibri" w:cs="Calibri"/>
          <w:sz w:val="20"/>
          <w:szCs w:val="20"/>
          <w:lang w:eastAsia="en-GB"/>
        </w:rPr>
        <w:t xml:space="preserve"> Sigurdsson 96</w:t>
      </w:r>
    </w:p>
    <w:p w14:paraId="49B9965F"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Grant C B Sinnamon 97</w:t>
      </w:r>
    </w:p>
    <w:p w14:paraId="6FCA9639"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Johannes H Smit 19</w:t>
      </w:r>
    </w:p>
    <w:p w14:paraId="49F1EF22"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Daniel J Smith 98</w:t>
      </w:r>
    </w:p>
    <w:p w14:paraId="616FD0E1" w14:textId="77777777" w:rsidR="00E861E3" w:rsidRPr="00E861E3" w:rsidRDefault="00E861E3" w:rsidP="00E861E3">
      <w:pPr>
        <w:spacing w:before="0" w:after="0" w:line="240" w:lineRule="auto"/>
        <w:rPr>
          <w:rFonts w:ascii="Calibri" w:eastAsia="Calibri" w:hAnsi="Calibri" w:cs="Calibri"/>
          <w:sz w:val="20"/>
          <w:szCs w:val="20"/>
          <w:lang w:eastAsia="en-GB"/>
        </w:rPr>
      </w:pPr>
      <w:proofErr w:type="spellStart"/>
      <w:r w:rsidRPr="00E861E3">
        <w:rPr>
          <w:rFonts w:ascii="Calibri" w:eastAsia="Calibri" w:hAnsi="Calibri" w:cs="Calibri"/>
          <w:sz w:val="20"/>
          <w:szCs w:val="20"/>
          <w:lang w:eastAsia="en-GB"/>
        </w:rPr>
        <w:t>Hreinn</w:t>
      </w:r>
      <w:proofErr w:type="spellEnd"/>
      <w:r w:rsidRPr="00E861E3">
        <w:rPr>
          <w:rFonts w:ascii="Calibri" w:eastAsia="Calibri" w:hAnsi="Calibri" w:cs="Calibri"/>
          <w:sz w:val="20"/>
          <w:szCs w:val="20"/>
          <w:lang w:eastAsia="en-GB"/>
        </w:rPr>
        <w:t xml:space="preserve"> Stefansson 99</w:t>
      </w:r>
    </w:p>
    <w:p w14:paraId="19AD264D"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Stacy Steinberg 99</w:t>
      </w:r>
    </w:p>
    <w:p w14:paraId="22A3144B"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Fabian </w:t>
      </w:r>
      <w:proofErr w:type="spellStart"/>
      <w:r w:rsidRPr="00E861E3">
        <w:rPr>
          <w:rFonts w:ascii="Calibri" w:eastAsia="Calibri" w:hAnsi="Calibri" w:cs="Calibri"/>
          <w:sz w:val="20"/>
          <w:szCs w:val="20"/>
          <w:lang w:eastAsia="en-GB"/>
        </w:rPr>
        <w:t>Streit</w:t>
      </w:r>
      <w:proofErr w:type="spellEnd"/>
      <w:r w:rsidRPr="00E861E3">
        <w:rPr>
          <w:rFonts w:ascii="Calibri" w:eastAsia="Calibri" w:hAnsi="Calibri" w:cs="Calibri"/>
          <w:sz w:val="20"/>
          <w:szCs w:val="20"/>
          <w:lang w:eastAsia="en-GB"/>
        </w:rPr>
        <w:t xml:space="preserve"> 45</w:t>
      </w:r>
    </w:p>
    <w:p w14:paraId="654E3D30"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Jana </w:t>
      </w:r>
      <w:proofErr w:type="spellStart"/>
      <w:r w:rsidRPr="00E861E3">
        <w:rPr>
          <w:rFonts w:ascii="Calibri" w:eastAsia="Calibri" w:hAnsi="Calibri" w:cs="Calibri"/>
          <w:sz w:val="20"/>
          <w:szCs w:val="20"/>
          <w:lang w:eastAsia="en-GB"/>
        </w:rPr>
        <w:t>Strohmaier</w:t>
      </w:r>
      <w:proofErr w:type="spellEnd"/>
      <w:r w:rsidRPr="00E861E3">
        <w:rPr>
          <w:rFonts w:ascii="Calibri" w:eastAsia="Calibri" w:hAnsi="Calibri" w:cs="Calibri"/>
          <w:sz w:val="20"/>
          <w:szCs w:val="20"/>
          <w:lang w:eastAsia="en-GB"/>
        </w:rPr>
        <w:t xml:space="preserve"> 45</w:t>
      </w:r>
    </w:p>
    <w:p w14:paraId="058E4045"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Katherine E Tansey 100</w:t>
      </w:r>
    </w:p>
    <w:p w14:paraId="3D4444C6"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Henning </w:t>
      </w:r>
      <w:proofErr w:type="spellStart"/>
      <w:r w:rsidRPr="00E861E3">
        <w:rPr>
          <w:rFonts w:ascii="Calibri" w:eastAsia="Calibri" w:hAnsi="Calibri" w:cs="Calibri"/>
          <w:sz w:val="20"/>
          <w:szCs w:val="20"/>
          <w:lang w:eastAsia="en-GB"/>
        </w:rPr>
        <w:t>Teismann</w:t>
      </w:r>
      <w:proofErr w:type="spellEnd"/>
      <w:r w:rsidRPr="00E861E3">
        <w:rPr>
          <w:rFonts w:ascii="Calibri" w:eastAsia="Calibri" w:hAnsi="Calibri" w:cs="Calibri"/>
          <w:sz w:val="20"/>
          <w:szCs w:val="20"/>
          <w:lang w:eastAsia="en-GB"/>
        </w:rPr>
        <w:t xml:space="preserve"> 101</w:t>
      </w:r>
    </w:p>
    <w:p w14:paraId="7F0F321F"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Alexander </w:t>
      </w:r>
      <w:proofErr w:type="spellStart"/>
      <w:r w:rsidRPr="00E861E3">
        <w:rPr>
          <w:rFonts w:ascii="Calibri" w:eastAsia="Calibri" w:hAnsi="Calibri" w:cs="Calibri"/>
          <w:sz w:val="20"/>
          <w:szCs w:val="20"/>
          <w:lang w:eastAsia="en-GB"/>
        </w:rPr>
        <w:t>Teumer</w:t>
      </w:r>
      <w:proofErr w:type="spellEnd"/>
      <w:r w:rsidRPr="00E861E3">
        <w:rPr>
          <w:rFonts w:ascii="Calibri" w:eastAsia="Calibri" w:hAnsi="Calibri" w:cs="Calibri"/>
          <w:sz w:val="20"/>
          <w:szCs w:val="20"/>
          <w:lang w:eastAsia="en-GB"/>
        </w:rPr>
        <w:t xml:space="preserve"> 102</w:t>
      </w:r>
    </w:p>
    <w:p w14:paraId="0502D96F"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Wesley Thompson 13, 54, 103, 104</w:t>
      </w:r>
    </w:p>
    <w:p w14:paraId="595C28B3"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Pippa A Thomson 105</w:t>
      </w:r>
    </w:p>
    <w:p w14:paraId="3F924FC4" w14:textId="77777777" w:rsidR="00E861E3" w:rsidRPr="00E861E3" w:rsidRDefault="00E861E3" w:rsidP="00E861E3">
      <w:pPr>
        <w:spacing w:before="0" w:after="0" w:line="240" w:lineRule="auto"/>
        <w:rPr>
          <w:rFonts w:ascii="Calibri" w:eastAsia="Calibri" w:hAnsi="Calibri" w:cs="Calibri"/>
          <w:sz w:val="20"/>
          <w:szCs w:val="20"/>
          <w:lang w:eastAsia="en-GB"/>
        </w:rPr>
      </w:pPr>
      <w:proofErr w:type="spellStart"/>
      <w:r w:rsidRPr="00E861E3">
        <w:rPr>
          <w:rFonts w:ascii="Calibri" w:eastAsia="Calibri" w:hAnsi="Calibri" w:cs="Calibri"/>
          <w:sz w:val="20"/>
          <w:szCs w:val="20"/>
          <w:lang w:eastAsia="en-GB"/>
        </w:rPr>
        <w:t>Thorgeir</w:t>
      </w:r>
      <w:proofErr w:type="spellEnd"/>
      <w:r w:rsidRPr="00E861E3">
        <w:rPr>
          <w:rFonts w:ascii="Calibri" w:eastAsia="Calibri" w:hAnsi="Calibri" w:cs="Calibri"/>
          <w:sz w:val="20"/>
          <w:szCs w:val="20"/>
          <w:lang w:eastAsia="en-GB"/>
        </w:rPr>
        <w:t xml:space="preserve"> E </w:t>
      </w:r>
      <w:proofErr w:type="spellStart"/>
      <w:r w:rsidRPr="00E861E3">
        <w:rPr>
          <w:rFonts w:ascii="Calibri" w:eastAsia="Calibri" w:hAnsi="Calibri" w:cs="Calibri"/>
          <w:sz w:val="20"/>
          <w:szCs w:val="20"/>
          <w:lang w:eastAsia="en-GB"/>
        </w:rPr>
        <w:t>Thorgeirsson</w:t>
      </w:r>
      <w:proofErr w:type="spellEnd"/>
      <w:r w:rsidRPr="00E861E3">
        <w:rPr>
          <w:rFonts w:ascii="Calibri" w:eastAsia="Calibri" w:hAnsi="Calibri" w:cs="Calibri"/>
          <w:sz w:val="20"/>
          <w:szCs w:val="20"/>
          <w:lang w:eastAsia="en-GB"/>
        </w:rPr>
        <w:t xml:space="preserve"> 99</w:t>
      </w:r>
    </w:p>
    <w:p w14:paraId="6B0AEBE4"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Matthew Traylor 106</w:t>
      </w:r>
    </w:p>
    <w:p w14:paraId="1D0873EE"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Jens </w:t>
      </w:r>
      <w:proofErr w:type="spellStart"/>
      <w:r w:rsidRPr="00E861E3">
        <w:rPr>
          <w:rFonts w:ascii="Calibri" w:eastAsia="Calibri" w:hAnsi="Calibri" w:cs="Calibri"/>
          <w:sz w:val="20"/>
          <w:szCs w:val="20"/>
          <w:lang w:eastAsia="en-GB"/>
        </w:rPr>
        <w:t>Treutlein</w:t>
      </w:r>
      <w:proofErr w:type="spellEnd"/>
      <w:r w:rsidRPr="00E861E3">
        <w:rPr>
          <w:rFonts w:ascii="Calibri" w:eastAsia="Calibri" w:hAnsi="Calibri" w:cs="Calibri"/>
          <w:sz w:val="20"/>
          <w:szCs w:val="20"/>
          <w:lang w:eastAsia="en-GB"/>
        </w:rPr>
        <w:t xml:space="preserve"> 45</w:t>
      </w:r>
    </w:p>
    <w:p w14:paraId="68542CBA" w14:textId="77777777" w:rsidR="00E861E3" w:rsidRPr="00E861E3" w:rsidRDefault="00E861E3" w:rsidP="00E861E3">
      <w:pPr>
        <w:spacing w:before="0" w:after="0" w:line="240" w:lineRule="auto"/>
        <w:rPr>
          <w:rFonts w:ascii="Calibri" w:eastAsia="Calibri" w:hAnsi="Calibri" w:cs="Calibri"/>
          <w:sz w:val="20"/>
          <w:szCs w:val="20"/>
          <w:lang w:eastAsia="en-GB"/>
        </w:rPr>
      </w:pPr>
      <w:proofErr w:type="spellStart"/>
      <w:r w:rsidRPr="00E861E3">
        <w:rPr>
          <w:rFonts w:ascii="Calibri" w:eastAsia="Calibri" w:hAnsi="Calibri" w:cs="Calibri"/>
          <w:sz w:val="20"/>
          <w:szCs w:val="20"/>
          <w:lang w:eastAsia="en-GB"/>
        </w:rPr>
        <w:t>Vassily</w:t>
      </w:r>
      <w:proofErr w:type="spellEnd"/>
      <w:r w:rsidRPr="00E861E3">
        <w:rPr>
          <w:rFonts w:ascii="Calibri" w:eastAsia="Calibri" w:hAnsi="Calibri" w:cs="Calibri"/>
          <w:sz w:val="20"/>
          <w:szCs w:val="20"/>
          <w:lang w:eastAsia="en-GB"/>
        </w:rPr>
        <w:t xml:space="preserve"> </w:t>
      </w:r>
      <w:proofErr w:type="spellStart"/>
      <w:r w:rsidRPr="00E861E3">
        <w:rPr>
          <w:rFonts w:ascii="Calibri" w:eastAsia="Calibri" w:hAnsi="Calibri" w:cs="Calibri"/>
          <w:sz w:val="20"/>
          <w:szCs w:val="20"/>
          <w:lang w:eastAsia="en-GB"/>
        </w:rPr>
        <w:t>Trubetskoy</w:t>
      </w:r>
      <w:proofErr w:type="spellEnd"/>
      <w:r w:rsidRPr="00E861E3">
        <w:rPr>
          <w:rFonts w:ascii="Calibri" w:eastAsia="Calibri" w:hAnsi="Calibri" w:cs="Calibri"/>
          <w:sz w:val="20"/>
          <w:szCs w:val="20"/>
          <w:lang w:eastAsia="en-GB"/>
        </w:rPr>
        <w:t xml:space="preserve"> 4</w:t>
      </w:r>
    </w:p>
    <w:p w14:paraId="0044CF6A"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André G </w:t>
      </w:r>
      <w:proofErr w:type="spellStart"/>
      <w:r w:rsidRPr="00E861E3">
        <w:rPr>
          <w:rFonts w:ascii="Calibri" w:eastAsia="Calibri" w:hAnsi="Calibri" w:cs="Calibri"/>
          <w:sz w:val="20"/>
          <w:szCs w:val="20"/>
          <w:lang w:eastAsia="en-GB"/>
        </w:rPr>
        <w:t>Uitterlinden</w:t>
      </w:r>
      <w:proofErr w:type="spellEnd"/>
      <w:r w:rsidRPr="00E861E3">
        <w:rPr>
          <w:rFonts w:ascii="Calibri" w:eastAsia="Calibri" w:hAnsi="Calibri" w:cs="Calibri"/>
          <w:sz w:val="20"/>
          <w:szCs w:val="20"/>
          <w:lang w:eastAsia="en-GB"/>
        </w:rPr>
        <w:t xml:space="preserve"> 107</w:t>
      </w:r>
    </w:p>
    <w:p w14:paraId="6AD5C1F0"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Daniel </w:t>
      </w:r>
      <w:proofErr w:type="spellStart"/>
      <w:r w:rsidRPr="00E861E3">
        <w:rPr>
          <w:rFonts w:ascii="Calibri" w:eastAsia="Calibri" w:hAnsi="Calibri" w:cs="Calibri"/>
          <w:sz w:val="20"/>
          <w:szCs w:val="20"/>
          <w:lang w:eastAsia="en-GB"/>
        </w:rPr>
        <w:t>Umbricht</w:t>
      </w:r>
      <w:proofErr w:type="spellEnd"/>
      <w:r w:rsidRPr="00E861E3">
        <w:rPr>
          <w:rFonts w:ascii="Calibri" w:eastAsia="Calibri" w:hAnsi="Calibri" w:cs="Calibri"/>
          <w:sz w:val="20"/>
          <w:szCs w:val="20"/>
          <w:lang w:eastAsia="en-GB"/>
        </w:rPr>
        <w:t xml:space="preserve"> 108</w:t>
      </w:r>
    </w:p>
    <w:p w14:paraId="257E0961"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Sandra Van der </w:t>
      </w:r>
      <w:proofErr w:type="spellStart"/>
      <w:r w:rsidRPr="00E861E3">
        <w:rPr>
          <w:rFonts w:ascii="Calibri" w:eastAsia="Calibri" w:hAnsi="Calibri" w:cs="Calibri"/>
          <w:sz w:val="20"/>
          <w:szCs w:val="20"/>
          <w:lang w:eastAsia="en-GB"/>
        </w:rPr>
        <w:t>Auwera</w:t>
      </w:r>
      <w:proofErr w:type="spellEnd"/>
      <w:r w:rsidRPr="00E861E3">
        <w:rPr>
          <w:rFonts w:ascii="Calibri" w:eastAsia="Calibri" w:hAnsi="Calibri" w:cs="Calibri"/>
          <w:sz w:val="20"/>
          <w:szCs w:val="20"/>
          <w:lang w:eastAsia="en-GB"/>
        </w:rPr>
        <w:t xml:space="preserve"> 109</w:t>
      </w:r>
    </w:p>
    <w:p w14:paraId="6F3A9365"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lastRenderedPageBreak/>
        <w:t xml:space="preserve">Albert M van </w:t>
      </w:r>
      <w:proofErr w:type="spellStart"/>
      <w:r w:rsidRPr="00E861E3">
        <w:rPr>
          <w:rFonts w:ascii="Calibri" w:eastAsia="Calibri" w:hAnsi="Calibri" w:cs="Calibri"/>
          <w:sz w:val="20"/>
          <w:szCs w:val="20"/>
          <w:lang w:eastAsia="en-GB"/>
        </w:rPr>
        <w:t>Hemert</w:t>
      </w:r>
      <w:proofErr w:type="spellEnd"/>
      <w:r w:rsidRPr="00E861E3">
        <w:rPr>
          <w:rFonts w:ascii="Calibri" w:eastAsia="Calibri" w:hAnsi="Calibri" w:cs="Calibri"/>
          <w:sz w:val="20"/>
          <w:szCs w:val="20"/>
          <w:lang w:eastAsia="en-GB"/>
        </w:rPr>
        <w:t xml:space="preserve"> 110</w:t>
      </w:r>
    </w:p>
    <w:p w14:paraId="35357CA2"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Alexander </w:t>
      </w:r>
      <w:proofErr w:type="spellStart"/>
      <w:r w:rsidRPr="00E861E3">
        <w:rPr>
          <w:rFonts w:ascii="Calibri" w:eastAsia="Calibri" w:hAnsi="Calibri" w:cs="Calibri"/>
          <w:sz w:val="20"/>
          <w:szCs w:val="20"/>
          <w:lang w:eastAsia="en-GB"/>
        </w:rPr>
        <w:t>Viktorin</w:t>
      </w:r>
      <w:proofErr w:type="spellEnd"/>
      <w:r w:rsidRPr="00E861E3">
        <w:rPr>
          <w:rFonts w:ascii="Calibri" w:eastAsia="Calibri" w:hAnsi="Calibri" w:cs="Calibri"/>
          <w:sz w:val="20"/>
          <w:szCs w:val="20"/>
          <w:lang w:eastAsia="en-GB"/>
        </w:rPr>
        <w:t xml:space="preserve"> 22</w:t>
      </w:r>
    </w:p>
    <w:p w14:paraId="5FFB1EE7"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Peter M Visscher 1, 2</w:t>
      </w:r>
    </w:p>
    <w:p w14:paraId="3FDD6BC5" w14:textId="77777777" w:rsidR="00E861E3" w:rsidRPr="00E861E3" w:rsidRDefault="00E861E3" w:rsidP="00E861E3">
      <w:pPr>
        <w:spacing w:before="0" w:after="0" w:line="240" w:lineRule="auto"/>
        <w:rPr>
          <w:rFonts w:ascii="Calibri" w:eastAsia="Calibri" w:hAnsi="Calibri" w:cs="Calibri"/>
          <w:sz w:val="20"/>
          <w:szCs w:val="20"/>
          <w:lang w:eastAsia="en-GB"/>
        </w:rPr>
      </w:pPr>
      <w:proofErr w:type="spellStart"/>
      <w:r w:rsidRPr="00E861E3">
        <w:rPr>
          <w:rFonts w:ascii="Calibri" w:eastAsia="Calibri" w:hAnsi="Calibri" w:cs="Calibri"/>
          <w:sz w:val="20"/>
          <w:szCs w:val="20"/>
          <w:lang w:eastAsia="en-GB"/>
        </w:rPr>
        <w:t>Yunpeng</w:t>
      </w:r>
      <w:proofErr w:type="spellEnd"/>
      <w:r w:rsidRPr="00E861E3">
        <w:rPr>
          <w:rFonts w:ascii="Calibri" w:eastAsia="Calibri" w:hAnsi="Calibri" w:cs="Calibri"/>
          <w:sz w:val="20"/>
          <w:szCs w:val="20"/>
          <w:lang w:eastAsia="en-GB"/>
        </w:rPr>
        <w:t xml:space="preserve"> Wang 13, 54, 104</w:t>
      </w:r>
    </w:p>
    <w:p w14:paraId="2C7C34F7"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Bradley T. Webb 111</w:t>
      </w:r>
    </w:p>
    <w:p w14:paraId="3408BDC0"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Shantel Marie </w:t>
      </w:r>
      <w:proofErr w:type="spellStart"/>
      <w:r w:rsidRPr="00E861E3">
        <w:rPr>
          <w:rFonts w:ascii="Calibri" w:eastAsia="Calibri" w:hAnsi="Calibri" w:cs="Calibri"/>
          <w:sz w:val="20"/>
          <w:szCs w:val="20"/>
          <w:lang w:eastAsia="en-GB"/>
        </w:rPr>
        <w:t>Weinsheimer</w:t>
      </w:r>
      <w:proofErr w:type="spellEnd"/>
      <w:r w:rsidRPr="00E861E3">
        <w:rPr>
          <w:rFonts w:ascii="Calibri" w:eastAsia="Calibri" w:hAnsi="Calibri" w:cs="Calibri"/>
          <w:sz w:val="20"/>
          <w:szCs w:val="20"/>
          <w:lang w:eastAsia="en-GB"/>
        </w:rPr>
        <w:t xml:space="preserve"> 13, 54</w:t>
      </w:r>
    </w:p>
    <w:p w14:paraId="4E64364E"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Jürgen </w:t>
      </w:r>
      <w:proofErr w:type="spellStart"/>
      <w:r w:rsidRPr="00E861E3">
        <w:rPr>
          <w:rFonts w:ascii="Calibri" w:eastAsia="Calibri" w:hAnsi="Calibri" w:cs="Calibri"/>
          <w:sz w:val="20"/>
          <w:szCs w:val="20"/>
          <w:lang w:eastAsia="en-GB"/>
        </w:rPr>
        <w:t>Wellmann</w:t>
      </w:r>
      <w:proofErr w:type="spellEnd"/>
      <w:r w:rsidRPr="00E861E3">
        <w:rPr>
          <w:rFonts w:ascii="Calibri" w:eastAsia="Calibri" w:hAnsi="Calibri" w:cs="Calibri"/>
          <w:sz w:val="20"/>
          <w:szCs w:val="20"/>
          <w:lang w:eastAsia="en-GB"/>
        </w:rPr>
        <w:t xml:space="preserve"> 101</w:t>
      </w:r>
    </w:p>
    <w:p w14:paraId="75843A14" w14:textId="77777777" w:rsidR="00E861E3" w:rsidRPr="00E861E3" w:rsidRDefault="00E861E3" w:rsidP="00E861E3">
      <w:pPr>
        <w:spacing w:before="0" w:after="0" w:line="240" w:lineRule="auto"/>
        <w:rPr>
          <w:rFonts w:ascii="Calibri" w:eastAsia="Calibri" w:hAnsi="Calibri" w:cs="Calibri"/>
          <w:sz w:val="20"/>
          <w:szCs w:val="20"/>
          <w:lang w:eastAsia="en-GB"/>
        </w:rPr>
      </w:pPr>
      <w:proofErr w:type="spellStart"/>
      <w:r w:rsidRPr="00E861E3">
        <w:rPr>
          <w:rFonts w:ascii="Calibri" w:eastAsia="Calibri" w:hAnsi="Calibri" w:cs="Calibri"/>
          <w:sz w:val="20"/>
          <w:szCs w:val="20"/>
          <w:lang w:eastAsia="en-GB"/>
        </w:rPr>
        <w:t>Gonneke</w:t>
      </w:r>
      <w:proofErr w:type="spellEnd"/>
      <w:r w:rsidRPr="00E861E3">
        <w:rPr>
          <w:rFonts w:ascii="Calibri" w:eastAsia="Calibri" w:hAnsi="Calibri" w:cs="Calibri"/>
          <w:sz w:val="20"/>
          <w:szCs w:val="20"/>
          <w:lang w:eastAsia="en-GB"/>
        </w:rPr>
        <w:t xml:space="preserve"> Willemsen 9</w:t>
      </w:r>
    </w:p>
    <w:p w14:paraId="6CB5191C"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Stephanie H Witt 45</w:t>
      </w:r>
    </w:p>
    <w:p w14:paraId="7A912D25"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Yang Wu 1</w:t>
      </w:r>
    </w:p>
    <w:p w14:paraId="2E7DECE3" w14:textId="77777777" w:rsidR="00E861E3" w:rsidRPr="00E861E3" w:rsidRDefault="00E861E3" w:rsidP="00E861E3">
      <w:pPr>
        <w:spacing w:before="0" w:after="0" w:line="240" w:lineRule="auto"/>
        <w:rPr>
          <w:rFonts w:ascii="Calibri" w:eastAsia="Calibri" w:hAnsi="Calibri" w:cs="Calibri"/>
          <w:sz w:val="20"/>
          <w:szCs w:val="20"/>
          <w:lang w:eastAsia="en-GB"/>
        </w:rPr>
      </w:pPr>
      <w:proofErr w:type="spellStart"/>
      <w:r w:rsidRPr="00E861E3">
        <w:rPr>
          <w:rFonts w:ascii="Calibri" w:eastAsia="Calibri" w:hAnsi="Calibri" w:cs="Calibri"/>
          <w:sz w:val="20"/>
          <w:szCs w:val="20"/>
          <w:lang w:eastAsia="en-GB"/>
        </w:rPr>
        <w:t>Hualin</w:t>
      </w:r>
      <w:proofErr w:type="spellEnd"/>
      <w:r w:rsidRPr="00E861E3">
        <w:rPr>
          <w:rFonts w:ascii="Calibri" w:eastAsia="Calibri" w:hAnsi="Calibri" w:cs="Calibri"/>
          <w:sz w:val="20"/>
          <w:szCs w:val="20"/>
          <w:lang w:eastAsia="en-GB"/>
        </w:rPr>
        <w:t xml:space="preserve"> S Xi 112</w:t>
      </w:r>
    </w:p>
    <w:p w14:paraId="2FF59177"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Jian Yang 2, 113</w:t>
      </w:r>
    </w:p>
    <w:p w14:paraId="7ADA4344" w14:textId="77777777" w:rsidR="00E861E3" w:rsidRPr="00E861E3" w:rsidRDefault="00E861E3" w:rsidP="00E861E3">
      <w:pPr>
        <w:spacing w:before="0" w:after="0" w:line="240" w:lineRule="auto"/>
        <w:rPr>
          <w:rFonts w:ascii="Calibri" w:eastAsia="Calibri" w:hAnsi="Calibri" w:cs="Calibri"/>
          <w:sz w:val="20"/>
          <w:szCs w:val="20"/>
          <w:lang w:eastAsia="en-GB"/>
        </w:rPr>
      </w:pPr>
      <w:proofErr w:type="spellStart"/>
      <w:r w:rsidRPr="00E861E3">
        <w:rPr>
          <w:rFonts w:ascii="Calibri" w:eastAsia="Calibri" w:hAnsi="Calibri" w:cs="Calibri"/>
          <w:sz w:val="20"/>
          <w:szCs w:val="20"/>
          <w:lang w:eastAsia="en-GB"/>
        </w:rPr>
        <w:t>Futao</w:t>
      </w:r>
      <w:proofErr w:type="spellEnd"/>
      <w:r w:rsidRPr="00E861E3">
        <w:rPr>
          <w:rFonts w:ascii="Calibri" w:eastAsia="Calibri" w:hAnsi="Calibri" w:cs="Calibri"/>
          <w:sz w:val="20"/>
          <w:szCs w:val="20"/>
          <w:lang w:eastAsia="en-GB"/>
        </w:rPr>
        <w:t xml:space="preserve"> Zhang 1</w:t>
      </w:r>
    </w:p>
    <w:p w14:paraId="22537B05"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Volker </w:t>
      </w:r>
      <w:proofErr w:type="spellStart"/>
      <w:r w:rsidRPr="00E861E3">
        <w:rPr>
          <w:rFonts w:ascii="Calibri" w:eastAsia="Calibri" w:hAnsi="Calibri" w:cs="Calibri"/>
          <w:sz w:val="20"/>
          <w:szCs w:val="20"/>
          <w:lang w:eastAsia="en-GB"/>
        </w:rPr>
        <w:t>Arolt</w:t>
      </w:r>
      <w:proofErr w:type="spellEnd"/>
      <w:r w:rsidRPr="00E861E3">
        <w:rPr>
          <w:rFonts w:ascii="Calibri" w:eastAsia="Calibri" w:hAnsi="Calibri" w:cs="Calibri"/>
          <w:sz w:val="20"/>
          <w:szCs w:val="20"/>
          <w:lang w:eastAsia="en-GB"/>
        </w:rPr>
        <w:t xml:space="preserve"> 114</w:t>
      </w:r>
    </w:p>
    <w:p w14:paraId="77A33745"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Bernhard T </w:t>
      </w:r>
      <w:proofErr w:type="spellStart"/>
      <w:r w:rsidRPr="00E861E3">
        <w:rPr>
          <w:rFonts w:ascii="Calibri" w:eastAsia="Calibri" w:hAnsi="Calibri" w:cs="Calibri"/>
          <w:sz w:val="20"/>
          <w:szCs w:val="20"/>
          <w:lang w:eastAsia="en-GB"/>
        </w:rPr>
        <w:t>Baune</w:t>
      </w:r>
      <w:proofErr w:type="spellEnd"/>
      <w:r w:rsidRPr="00E861E3">
        <w:rPr>
          <w:rFonts w:ascii="Calibri" w:eastAsia="Calibri" w:hAnsi="Calibri" w:cs="Calibri"/>
          <w:sz w:val="20"/>
          <w:szCs w:val="20"/>
          <w:lang w:eastAsia="en-GB"/>
        </w:rPr>
        <w:t xml:space="preserve"> 114, 115, 116</w:t>
      </w:r>
    </w:p>
    <w:p w14:paraId="4B8C44B5"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Klaus Berger 101</w:t>
      </w:r>
    </w:p>
    <w:p w14:paraId="5F34AA4B" w14:textId="77777777" w:rsidR="00E861E3" w:rsidRPr="00E861E3" w:rsidRDefault="00E861E3" w:rsidP="00E861E3">
      <w:pPr>
        <w:spacing w:before="0" w:after="0" w:line="240" w:lineRule="auto"/>
        <w:rPr>
          <w:rFonts w:ascii="Calibri" w:eastAsia="Calibri" w:hAnsi="Calibri" w:cs="Calibri"/>
          <w:sz w:val="20"/>
          <w:szCs w:val="20"/>
          <w:lang w:eastAsia="en-GB"/>
        </w:rPr>
      </w:pPr>
      <w:proofErr w:type="spellStart"/>
      <w:r w:rsidRPr="00E861E3">
        <w:rPr>
          <w:rFonts w:ascii="Calibri" w:eastAsia="Calibri" w:hAnsi="Calibri" w:cs="Calibri"/>
          <w:sz w:val="20"/>
          <w:szCs w:val="20"/>
          <w:lang w:eastAsia="en-GB"/>
        </w:rPr>
        <w:t>Dorret</w:t>
      </w:r>
      <w:proofErr w:type="spellEnd"/>
      <w:r w:rsidRPr="00E861E3">
        <w:rPr>
          <w:rFonts w:ascii="Calibri" w:eastAsia="Calibri" w:hAnsi="Calibri" w:cs="Calibri"/>
          <w:sz w:val="20"/>
          <w:szCs w:val="20"/>
          <w:lang w:eastAsia="en-GB"/>
        </w:rPr>
        <w:t xml:space="preserve"> I </w:t>
      </w:r>
      <w:proofErr w:type="spellStart"/>
      <w:r w:rsidRPr="00E861E3">
        <w:rPr>
          <w:rFonts w:ascii="Calibri" w:eastAsia="Calibri" w:hAnsi="Calibri" w:cs="Calibri"/>
          <w:sz w:val="20"/>
          <w:szCs w:val="20"/>
          <w:lang w:eastAsia="en-GB"/>
        </w:rPr>
        <w:t>Boomsma</w:t>
      </w:r>
      <w:proofErr w:type="spellEnd"/>
      <w:r w:rsidRPr="00E861E3">
        <w:rPr>
          <w:rFonts w:ascii="Calibri" w:eastAsia="Calibri" w:hAnsi="Calibri" w:cs="Calibri"/>
          <w:sz w:val="20"/>
          <w:szCs w:val="20"/>
          <w:lang w:eastAsia="en-GB"/>
        </w:rPr>
        <w:t xml:space="preserve"> 9</w:t>
      </w:r>
    </w:p>
    <w:p w14:paraId="0275F796"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Sven </w:t>
      </w:r>
      <w:proofErr w:type="spellStart"/>
      <w:r w:rsidRPr="00E861E3">
        <w:rPr>
          <w:rFonts w:ascii="Calibri" w:eastAsia="Calibri" w:hAnsi="Calibri" w:cs="Calibri"/>
          <w:sz w:val="20"/>
          <w:szCs w:val="20"/>
          <w:lang w:eastAsia="en-GB"/>
        </w:rPr>
        <w:t>Cichon</w:t>
      </w:r>
      <w:proofErr w:type="spellEnd"/>
      <w:r w:rsidRPr="00E861E3">
        <w:rPr>
          <w:rFonts w:ascii="Calibri" w:eastAsia="Calibri" w:hAnsi="Calibri" w:cs="Calibri"/>
          <w:sz w:val="20"/>
          <w:szCs w:val="20"/>
          <w:lang w:eastAsia="en-GB"/>
        </w:rPr>
        <w:t xml:space="preserve"> 35, 47, 117, 118</w:t>
      </w:r>
    </w:p>
    <w:p w14:paraId="02A7DE08"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Udo </w:t>
      </w:r>
      <w:proofErr w:type="spellStart"/>
      <w:r w:rsidRPr="00E861E3">
        <w:rPr>
          <w:rFonts w:ascii="Calibri" w:eastAsia="Calibri" w:hAnsi="Calibri" w:cs="Calibri"/>
          <w:sz w:val="20"/>
          <w:szCs w:val="20"/>
          <w:lang w:eastAsia="en-GB"/>
        </w:rPr>
        <w:t>Dannlowski</w:t>
      </w:r>
      <w:proofErr w:type="spellEnd"/>
      <w:r w:rsidRPr="00E861E3">
        <w:rPr>
          <w:rFonts w:ascii="Calibri" w:eastAsia="Calibri" w:hAnsi="Calibri" w:cs="Calibri"/>
          <w:sz w:val="20"/>
          <w:szCs w:val="20"/>
          <w:lang w:eastAsia="en-GB"/>
        </w:rPr>
        <w:t xml:space="preserve"> 114</w:t>
      </w:r>
    </w:p>
    <w:p w14:paraId="7CFD96A5"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EJC de </w:t>
      </w:r>
      <w:proofErr w:type="spellStart"/>
      <w:r w:rsidRPr="00E861E3">
        <w:rPr>
          <w:rFonts w:ascii="Calibri" w:eastAsia="Calibri" w:hAnsi="Calibri" w:cs="Calibri"/>
          <w:sz w:val="20"/>
          <w:szCs w:val="20"/>
          <w:lang w:eastAsia="en-GB"/>
        </w:rPr>
        <w:t>Geus</w:t>
      </w:r>
      <w:proofErr w:type="spellEnd"/>
      <w:r w:rsidRPr="00E861E3">
        <w:rPr>
          <w:rFonts w:ascii="Calibri" w:eastAsia="Calibri" w:hAnsi="Calibri" w:cs="Calibri"/>
          <w:sz w:val="20"/>
          <w:szCs w:val="20"/>
          <w:lang w:eastAsia="en-GB"/>
        </w:rPr>
        <w:t xml:space="preserve"> 9, 119</w:t>
      </w:r>
    </w:p>
    <w:p w14:paraId="2789428E"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J Raymond DePaulo 50</w:t>
      </w:r>
    </w:p>
    <w:p w14:paraId="57CB1548"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Enrico Domenici 120</w:t>
      </w:r>
    </w:p>
    <w:p w14:paraId="24FC40E0"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Katharina </w:t>
      </w:r>
      <w:proofErr w:type="spellStart"/>
      <w:r w:rsidRPr="00E861E3">
        <w:rPr>
          <w:rFonts w:ascii="Calibri" w:eastAsia="Calibri" w:hAnsi="Calibri" w:cs="Calibri"/>
          <w:sz w:val="20"/>
          <w:szCs w:val="20"/>
          <w:lang w:eastAsia="en-GB"/>
        </w:rPr>
        <w:t>Domschke</w:t>
      </w:r>
      <w:proofErr w:type="spellEnd"/>
      <w:r w:rsidRPr="00E861E3">
        <w:rPr>
          <w:rFonts w:ascii="Calibri" w:eastAsia="Calibri" w:hAnsi="Calibri" w:cs="Calibri"/>
          <w:sz w:val="20"/>
          <w:szCs w:val="20"/>
          <w:lang w:eastAsia="en-GB"/>
        </w:rPr>
        <w:t xml:space="preserve"> 121, 122</w:t>
      </w:r>
    </w:p>
    <w:p w14:paraId="7C51A36B" w14:textId="77777777" w:rsidR="00E861E3" w:rsidRPr="00E861E3" w:rsidRDefault="00E861E3" w:rsidP="00E861E3">
      <w:pPr>
        <w:spacing w:before="0" w:after="0" w:line="240" w:lineRule="auto"/>
        <w:rPr>
          <w:rFonts w:ascii="Calibri" w:eastAsia="Calibri" w:hAnsi="Calibri" w:cs="Calibri"/>
          <w:sz w:val="20"/>
          <w:szCs w:val="20"/>
          <w:lang w:eastAsia="en-GB"/>
        </w:rPr>
      </w:pPr>
      <w:proofErr w:type="spellStart"/>
      <w:r w:rsidRPr="00E861E3">
        <w:rPr>
          <w:rFonts w:ascii="Calibri" w:eastAsia="Calibri" w:hAnsi="Calibri" w:cs="Calibri"/>
          <w:sz w:val="20"/>
          <w:szCs w:val="20"/>
          <w:lang w:eastAsia="en-GB"/>
        </w:rPr>
        <w:t>Tõnu</w:t>
      </w:r>
      <w:proofErr w:type="spellEnd"/>
      <w:r w:rsidRPr="00E861E3">
        <w:rPr>
          <w:rFonts w:ascii="Calibri" w:eastAsia="Calibri" w:hAnsi="Calibri" w:cs="Calibri"/>
          <w:sz w:val="20"/>
          <w:szCs w:val="20"/>
          <w:lang w:eastAsia="en-GB"/>
        </w:rPr>
        <w:t xml:space="preserve"> Esko 5, 78</w:t>
      </w:r>
    </w:p>
    <w:p w14:paraId="62F73C1A"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Hans J </w:t>
      </w:r>
      <w:proofErr w:type="spellStart"/>
      <w:r w:rsidRPr="00E861E3">
        <w:rPr>
          <w:rFonts w:ascii="Calibri" w:eastAsia="Calibri" w:hAnsi="Calibri" w:cs="Calibri"/>
          <w:sz w:val="20"/>
          <w:szCs w:val="20"/>
          <w:lang w:eastAsia="en-GB"/>
        </w:rPr>
        <w:t>Grabe</w:t>
      </w:r>
      <w:proofErr w:type="spellEnd"/>
      <w:r w:rsidRPr="00E861E3">
        <w:rPr>
          <w:rFonts w:ascii="Calibri" w:eastAsia="Calibri" w:hAnsi="Calibri" w:cs="Calibri"/>
          <w:sz w:val="20"/>
          <w:szCs w:val="20"/>
          <w:lang w:eastAsia="en-GB"/>
        </w:rPr>
        <w:t xml:space="preserve"> 109</w:t>
      </w:r>
    </w:p>
    <w:p w14:paraId="41C99194"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Steven P Hamilton 123</w:t>
      </w:r>
    </w:p>
    <w:p w14:paraId="6CE2B653"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Caroline Hayward 124</w:t>
      </w:r>
    </w:p>
    <w:p w14:paraId="50798D01"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Andrew C Heath 89</w:t>
      </w:r>
    </w:p>
    <w:p w14:paraId="62234D22"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Kenneth S Kendler 17</w:t>
      </w:r>
    </w:p>
    <w:p w14:paraId="7F52EF29"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Stefan </w:t>
      </w:r>
      <w:proofErr w:type="spellStart"/>
      <w:r w:rsidRPr="00E861E3">
        <w:rPr>
          <w:rFonts w:ascii="Calibri" w:eastAsia="Calibri" w:hAnsi="Calibri" w:cs="Calibri"/>
          <w:sz w:val="20"/>
          <w:szCs w:val="20"/>
          <w:lang w:eastAsia="en-GB"/>
        </w:rPr>
        <w:t>Kloiber</w:t>
      </w:r>
      <w:proofErr w:type="spellEnd"/>
      <w:r w:rsidRPr="00E861E3">
        <w:rPr>
          <w:rFonts w:ascii="Calibri" w:eastAsia="Calibri" w:hAnsi="Calibri" w:cs="Calibri"/>
          <w:sz w:val="20"/>
          <w:szCs w:val="20"/>
          <w:lang w:eastAsia="en-GB"/>
        </w:rPr>
        <w:t xml:space="preserve"> 59, 125, 126</w:t>
      </w:r>
    </w:p>
    <w:p w14:paraId="2BADE19F"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Glyn Lewis 127</w:t>
      </w:r>
    </w:p>
    <w:p w14:paraId="48B54FA0" w14:textId="77777777" w:rsidR="00E861E3" w:rsidRPr="00E861E3" w:rsidRDefault="00E861E3" w:rsidP="00E861E3">
      <w:pPr>
        <w:spacing w:before="0" w:after="0" w:line="240" w:lineRule="auto"/>
        <w:rPr>
          <w:rFonts w:ascii="Calibri" w:eastAsia="Calibri" w:hAnsi="Calibri" w:cs="Calibri"/>
          <w:sz w:val="20"/>
          <w:szCs w:val="20"/>
          <w:lang w:eastAsia="en-GB"/>
        </w:rPr>
      </w:pPr>
      <w:proofErr w:type="spellStart"/>
      <w:r w:rsidRPr="00E861E3">
        <w:rPr>
          <w:rFonts w:ascii="Calibri" w:eastAsia="Calibri" w:hAnsi="Calibri" w:cs="Calibri"/>
          <w:sz w:val="20"/>
          <w:szCs w:val="20"/>
          <w:lang w:eastAsia="en-GB"/>
        </w:rPr>
        <w:t>Qingqin</w:t>
      </w:r>
      <w:proofErr w:type="spellEnd"/>
      <w:r w:rsidRPr="00E861E3">
        <w:rPr>
          <w:rFonts w:ascii="Calibri" w:eastAsia="Calibri" w:hAnsi="Calibri" w:cs="Calibri"/>
          <w:sz w:val="20"/>
          <w:szCs w:val="20"/>
          <w:lang w:eastAsia="en-GB"/>
        </w:rPr>
        <w:t xml:space="preserve"> S Li 128</w:t>
      </w:r>
    </w:p>
    <w:p w14:paraId="6EBC962C"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Susanne </w:t>
      </w:r>
      <w:proofErr w:type="spellStart"/>
      <w:r w:rsidRPr="00E861E3">
        <w:rPr>
          <w:rFonts w:ascii="Calibri" w:eastAsia="Calibri" w:hAnsi="Calibri" w:cs="Calibri"/>
          <w:sz w:val="20"/>
          <w:szCs w:val="20"/>
          <w:lang w:eastAsia="en-GB"/>
        </w:rPr>
        <w:t>Lucae</w:t>
      </w:r>
      <w:proofErr w:type="spellEnd"/>
      <w:r w:rsidRPr="00E861E3">
        <w:rPr>
          <w:rFonts w:ascii="Calibri" w:eastAsia="Calibri" w:hAnsi="Calibri" w:cs="Calibri"/>
          <w:sz w:val="20"/>
          <w:szCs w:val="20"/>
          <w:lang w:eastAsia="en-GB"/>
        </w:rPr>
        <w:t xml:space="preserve"> 59</w:t>
      </w:r>
    </w:p>
    <w:p w14:paraId="53DA0926"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Pamela AF Madden 89</w:t>
      </w:r>
    </w:p>
    <w:p w14:paraId="6E9DD7AF"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Patrik K Magnusson 22</w:t>
      </w:r>
    </w:p>
    <w:p w14:paraId="38684F75"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Nicholas G Martin 29</w:t>
      </w:r>
    </w:p>
    <w:p w14:paraId="14BD1126"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Andrew M McIntosh 10, 34</w:t>
      </w:r>
    </w:p>
    <w:p w14:paraId="3447A9E2"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Andres </w:t>
      </w:r>
      <w:proofErr w:type="spellStart"/>
      <w:r w:rsidRPr="00E861E3">
        <w:rPr>
          <w:rFonts w:ascii="Calibri" w:eastAsia="Calibri" w:hAnsi="Calibri" w:cs="Calibri"/>
          <w:sz w:val="20"/>
          <w:szCs w:val="20"/>
          <w:lang w:eastAsia="en-GB"/>
        </w:rPr>
        <w:t>Metspalu</w:t>
      </w:r>
      <w:proofErr w:type="spellEnd"/>
      <w:r w:rsidRPr="00E861E3">
        <w:rPr>
          <w:rFonts w:ascii="Calibri" w:eastAsia="Calibri" w:hAnsi="Calibri" w:cs="Calibri"/>
          <w:sz w:val="20"/>
          <w:szCs w:val="20"/>
          <w:lang w:eastAsia="en-GB"/>
        </w:rPr>
        <w:t xml:space="preserve"> 78, 129</w:t>
      </w:r>
    </w:p>
    <w:p w14:paraId="3C4D1D17"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Ole Mors 13, 130</w:t>
      </w:r>
    </w:p>
    <w:p w14:paraId="7561DAF6" w14:textId="77777777" w:rsidR="00E861E3" w:rsidRPr="00E861E3" w:rsidRDefault="00E861E3" w:rsidP="00E861E3">
      <w:pPr>
        <w:spacing w:before="0" w:after="0" w:line="240" w:lineRule="auto"/>
        <w:rPr>
          <w:rFonts w:ascii="Calibri" w:eastAsia="Calibri" w:hAnsi="Calibri" w:cs="Calibri"/>
          <w:sz w:val="20"/>
          <w:szCs w:val="20"/>
          <w:lang w:eastAsia="en-GB"/>
        </w:rPr>
      </w:pPr>
      <w:proofErr w:type="spellStart"/>
      <w:r w:rsidRPr="00E861E3">
        <w:rPr>
          <w:rFonts w:ascii="Calibri" w:eastAsia="Calibri" w:hAnsi="Calibri" w:cs="Calibri"/>
          <w:sz w:val="20"/>
          <w:szCs w:val="20"/>
          <w:lang w:eastAsia="en-GB"/>
        </w:rPr>
        <w:t>Preben</w:t>
      </w:r>
      <w:proofErr w:type="spellEnd"/>
      <w:r w:rsidRPr="00E861E3">
        <w:rPr>
          <w:rFonts w:ascii="Calibri" w:eastAsia="Calibri" w:hAnsi="Calibri" w:cs="Calibri"/>
          <w:sz w:val="20"/>
          <w:szCs w:val="20"/>
          <w:lang w:eastAsia="en-GB"/>
        </w:rPr>
        <w:t xml:space="preserve"> Bo Mortensen 11, 12, 13, 24</w:t>
      </w:r>
    </w:p>
    <w:p w14:paraId="566492B3" w14:textId="3AB8239D" w:rsidR="00E861E3" w:rsidRDefault="00E861E3" w:rsidP="00E861E3">
      <w:pPr>
        <w:spacing w:before="0" w:after="0" w:line="240" w:lineRule="auto"/>
        <w:rPr>
          <w:rFonts w:ascii="Calibri" w:eastAsia="Calibri" w:hAnsi="Calibri" w:cs="Calibri"/>
          <w:sz w:val="20"/>
          <w:szCs w:val="20"/>
          <w:lang w:eastAsia="en-GB"/>
        </w:rPr>
      </w:pPr>
      <w:r>
        <w:rPr>
          <w:rFonts w:ascii="Calibri" w:eastAsia="Calibri" w:hAnsi="Calibri" w:cs="Calibri"/>
          <w:sz w:val="20"/>
          <w:szCs w:val="20"/>
          <w:lang w:eastAsia="en-GB"/>
        </w:rPr>
        <w:br w:type="column"/>
      </w:r>
    </w:p>
    <w:p w14:paraId="461A06E1" w14:textId="7A20C64E"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Bertram Müller-</w:t>
      </w:r>
      <w:proofErr w:type="spellStart"/>
      <w:r w:rsidRPr="00E861E3">
        <w:rPr>
          <w:rFonts w:ascii="Calibri" w:eastAsia="Calibri" w:hAnsi="Calibri" w:cs="Calibri"/>
          <w:sz w:val="20"/>
          <w:szCs w:val="20"/>
          <w:lang w:eastAsia="en-GB"/>
        </w:rPr>
        <w:t>Myhsok</w:t>
      </w:r>
      <w:proofErr w:type="spellEnd"/>
      <w:r w:rsidRPr="00E861E3">
        <w:rPr>
          <w:rFonts w:ascii="Calibri" w:eastAsia="Calibri" w:hAnsi="Calibri" w:cs="Calibri"/>
          <w:sz w:val="20"/>
          <w:szCs w:val="20"/>
          <w:lang w:eastAsia="en-GB"/>
        </w:rPr>
        <w:t xml:space="preserve"> 15, 131, 132</w:t>
      </w:r>
    </w:p>
    <w:p w14:paraId="6F86B4C9"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Merete </w:t>
      </w:r>
      <w:proofErr w:type="spellStart"/>
      <w:r w:rsidRPr="00E861E3">
        <w:rPr>
          <w:rFonts w:ascii="Calibri" w:eastAsia="Calibri" w:hAnsi="Calibri" w:cs="Calibri"/>
          <w:sz w:val="20"/>
          <w:szCs w:val="20"/>
          <w:lang w:eastAsia="en-GB"/>
        </w:rPr>
        <w:t>Nordentoft</w:t>
      </w:r>
      <w:proofErr w:type="spellEnd"/>
      <w:r w:rsidRPr="00E861E3">
        <w:rPr>
          <w:rFonts w:ascii="Calibri" w:eastAsia="Calibri" w:hAnsi="Calibri" w:cs="Calibri"/>
          <w:sz w:val="20"/>
          <w:szCs w:val="20"/>
          <w:lang w:eastAsia="en-GB"/>
        </w:rPr>
        <w:t xml:space="preserve"> 13, 133</w:t>
      </w:r>
    </w:p>
    <w:p w14:paraId="1DD27510"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Markus M </w:t>
      </w:r>
      <w:proofErr w:type="spellStart"/>
      <w:r w:rsidRPr="00E861E3">
        <w:rPr>
          <w:rFonts w:ascii="Calibri" w:eastAsia="Calibri" w:hAnsi="Calibri" w:cs="Calibri"/>
          <w:sz w:val="20"/>
          <w:szCs w:val="20"/>
          <w:lang w:eastAsia="en-GB"/>
        </w:rPr>
        <w:t>Nöthen</w:t>
      </w:r>
      <w:proofErr w:type="spellEnd"/>
      <w:r w:rsidRPr="00E861E3">
        <w:rPr>
          <w:rFonts w:ascii="Calibri" w:eastAsia="Calibri" w:hAnsi="Calibri" w:cs="Calibri"/>
          <w:sz w:val="20"/>
          <w:szCs w:val="20"/>
          <w:lang w:eastAsia="en-GB"/>
        </w:rPr>
        <w:t xml:space="preserve"> 35</w:t>
      </w:r>
    </w:p>
    <w:p w14:paraId="2DE1ABF9"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Michael C O'Donovan 60</w:t>
      </w:r>
    </w:p>
    <w:p w14:paraId="458F3C09"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Sara A </w:t>
      </w:r>
      <w:proofErr w:type="spellStart"/>
      <w:r w:rsidRPr="00E861E3">
        <w:rPr>
          <w:rFonts w:ascii="Calibri" w:eastAsia="Calibri" w:hAnsi="Calibri" w:cs="Calibri"/>
          <w:sz w:val="20"/>
          <w:szCs w:val="20"/>
          <w:lang w:eastAsia="en-GB"/>
        </w:rPr>
        <w:t>Paciga</w:t>
      </w:r>
      <w:proofErr w:type="spellEnd"/>
      <w:r w:rsidRPr="00E861E3">
        <w:rPr>
          <w:rFonts w:ascii="Calibri" w:eastAsia="Calibri" w:hAnsi="Calibri" w:cs="Calibri"/>
          <w:sz w:val="20"/>
          <w:szCs w:val="20"/>
          <w:lang w:eastAsia="en-GB"/>
        </w:rPr>
        <w:t xml:space="preserve"> 134</w:t>
      </w:r>
    </w:p>
    <w:p w14:paraId="22FEF12D"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Nancy L Pedersen 22</w:t>
      </w:r>
    </w:p>
    <w:p w14:paraId="2976FEE6"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Brenda WJH </w:t>
      </w:r>
      <w:proofErr w:type="spellStart"/>
      <w:r w:rsidRPr="00E861E3">
        <w:rPr>
          <w:rFonts w:ascii="Calibri" w:eastAsia="Calibri" w:hAnsi="Calibri" w:cs="Calibri"/>
          <w:sz w:val="20"/>
          <w:szCs w:val="20"/>
          <w:lang w:eastAsia="en-GB"/>
        </w:rPr>
        <w:t>Penninx</w:t>
      </w:r>
      <w:proofErr w:type="spellEnd"/>
      <w:r w:rsidRPr="00E861E3">
        <w:rPr>
          <w:rFonts w:ascii="Calibri" w:eastAsia="Calibri" w:hAnsi="Calibri" w:cs="Calibri"/>
          <w:sz w:val="20"/>
          <w:szCs w:val="20"/>
          <w:lang w:eastAsia="en-GB"/>
        </w:rPr>
        <w:t xml:space="preserve"> 19</w:t>
      </w:r>
    </w:p>
    <w:p w14:paraId="551D9632"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Roy H Perlis 38, 135</w:t>
      </w:r>
    </w:p>
    <w:p w14:paraId="6B17D16E"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David J Porteous 105</w:t>
      </w:r>
    </w:p>
    <w:p w14:paraId="0BCA5DED"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James B Potash 136</w:t>
      </w:r>
    </w:p>
    <w:p w14:paraId="6D821567"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Martin </w:t>
      </w:r>
      <w:proofErr w:type="spellStart"/>
      <w:r w:rsidRPr="00E861E3">
        <w:rPr>
          <w:rFonts w:ascii="Calibri" w:eastAsia="Calibri" w:hAnsi="Calibri" w:cs="Calibri"/>
          <w:sz w:val="20"/>
          <w:szCs w:val="20"/>
          <w:lang w:eastAsia="en-GB"/>
        </w:rPr>
        <w:t>Preisig</w:t>
      </w:r>
      <w:proofErr w:type="spellEnd"/>
      <w:r w:rsidRPr="00E861E3">
        <w:rPr>
          <w:rFonts w:ascii="Calibri" w:eastAsia="Calibri" w:hAnsi="Calibri" w:cs="Calibri"/>
          <w:sz w:val="20"/>
          <w:szCs w:val="20"/>
          <w:lang w:eastAsia="en-GB"/>
        </w:rPr>
        <w:t xml:space="preserve"> 27</w:t>
      </w:r>
    </w:p>
    <w:p w14:paraId="327BF51F"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Marcella </w:t>
      </w:r>
      <w:proofErr w:type="spellStart"/>
      <w:r w:rsidRPr="00E861E3">
        <w:rPr>
          <w:rFonts w:ascii="Calibri" w:eastAsia="Calibri" w:hAnsi="Calibri" w:cs="Calibri"/>
          <w:sz w:val="20"/>
          <w:szCs w:val="20"/>
          <w:lang w:eastAsia="en-GB"/>
        </w:rPr>
        <w:t>Rietschel</w:t>
      </w:r>
      <w:proofErr w:type="spellEnd"/>
      <w:r w:rsidRPr="00E861E3">
        <w:rPr>
          <w:rFonts w:ascii="Calibri" w:eastAsia="Calibri" w:hAnsi="Calibri" w:cs="Calibri"/>
          <w:sz w:val="20"/>
          <w:szCs w:val="20"/>
          <w:lang w:eastAsia="en-GB"/>
        </w:rPr>
        <w:t xml:space="preserve"> 45</w:t>
      </w:r>
    </w:p>
    <w:p w14:paraId="587784E5"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Catherine Schaefer 62</w:t>
      </w:r>
    </w:p>
    <w:p w14:paraId="7C322ED6"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Thomas G Schulze 45, 93, 137, 138, 139</w:t>
      </w:r>
    </w:p>
    <w:p w14:paraId="2C3BCC4B"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Jordan W Smoller 38, 39, 40</w:t>
      </w:r>
    </w:p>
    <w:p w14:paraId="0D19192A"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Kari Stefansson 99, 140</w:t>
      </w:r>
    </w:p>
    <w:p w14:paraId="16E7116A"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Henning </w:t>
      </w:r>
      <w:proofErr w:type="spellStart"/>
      <w:r w:rsidRPr="00E861E3">
        <w:rPr>
          <w:rFonts w:ascii="Calibri" w:eastAsia="Calibri" w:hAnsi="Calibri" w:cs="Calibri"/>
          <w:sz w:val="20"/>
          <w:szCs w:val="20"/>
          <w:lang w:eastAsia="en-GB"/>
        </w:rPr>
        <w:t>Tiemeier</w:t>
      </w:r>
      <w:proofErr w:type="spellEnd"/>
      <w:r w:rsidRPr="00E861E3">
        <w:rPr>
          <w:rFonts w:ascii="Calibri" w:eastAsia="Calibri" w:hAnsi="Calibri" w:cs="Calibri"/>
          <w:sz w:val="20"/>
          <w:szCs w:val="20"/>
          <w:lang w:eastAsia="en-GB"/>
        </w:rPr>
        <w:t xml:space="preserve"> 36, 141, 142</w:t>
      </w:r>
    </w:p>
    <w:p w14:paraId="3993C8FB"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Rudolf </w:t>
      </w:r>
      <w:proofErr w:type="spellStart"/>
      <w:r w:rsidRPr="00E861E3">
        <w:rPr>
          <w:rFonts w:ascii="Calibri" w:eastAsia="Calibri" w:hAnsi="Calibri" w:cs="Calibri"/>
          <w:sz w:val="20"/>
          <w:szCs w:val="20"/>
          <w:lang w:eastAsia="en-GB"/>
        </w:rPr>
        <w:t>Uher</w:t>
      </w:r>
      <w:proofErr w:type="spellEnd"/>
      <w:r w:rsidRPr="00E861E3">
        <w:rPr>
          <w:rFonts w:ascii="Calibri" w:eastAsia="Calibri" w:hAnsi="Calibri" w:cs="Calibri"/>
          <w:sz w:val="20"/>
          <w:szCs w:val="20"/>
          <w:lang w:eastAsia="en-GB"/>
        </w:rPr>
        <w:t xml:space="preserve"> 143</w:t>
      </w:r>
    </w:p>
    <w:p w14:paraId="759204DF"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Henry </w:t>
      </w:r>
      <w:proofErr w:type="spellStart"/>
      <w:r w:rsidRPr="00E861E3">
        <w:rPr>
          <w:rFonts w:ascii="Calibri" w:eastAsia="Calibri" w:hAnsi="Calibri" w:cs="Calibri"/>
          <w:sz w:val="20"/>
          <w:szCs w:val="20"/>
          <w:lang w:eastAsia="en-GB"/>
        </w:rPr>
        <w:t>Völzke</w:t>
      </w:r>
      <w:proofErr w:type="spellEnd"/>
      <w:r w:rsidRPr="00E861E3">
        <w:rPr>
          <w:rFonts w:ascii="Calibri" w:eastAsia="Calibri" w:hAnsi="Calibri" w:cs="Calibri"/>
          <w:sz w:val="20"/>
          <w:szCs w:val="20"/>
          <w:lang w:eastAsia="en-GB"/>
        </w:rPr>
        <w:t xml:space="preserve"> 102</w:t>
      </w:r>
    </w:p>
    <w:p w14:paraId="7DD1C7FC"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Myrna M Weissman 74, 144</w:t>
      </w:r>
    </w:p>
    <w:p w14:paraId="73F1FAD1" w14:textId="453B0BE3" w:rsid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Thomas </w:t>
      </w:r>
      <w:proofErr w:type="spellStart"/>
      <w:r w:rsidRPr="00E861E3">
        <w:rPr>
          <w:rFonts w:ascii="Calibri" w:eastAsia="Calibri" w:hAnsi="Calibri" w:cs="Calibri"/>
          <w:sz w:val="20"/>
          <w:szCs w:val="20"/>
          <w:lang w:eastAsia="en-GB"/>
        </w:rPr>
        <w:t>Werge</w:t>
      </w:r>
      <w:proofErr w:type="spellEnd"/>
      <w:r w:rsidRPr="00E861E3">
        <w:rPr>
          <w:rFonts w:ascii="Calibri" w:eastAsia="Calibri" w:hAnsi="Calibri" w:cs="Calibri"/>
          <w:sz w:val="20"/>
          <w:szCs w:val="20"/>
          <w:lang w:eastAsia="en-GB"/>
        </w:rPr>
        <w:t xml:space="preserve"> 13, 54, 145</w:t>
      </w:r>
    </w:p>
    <w:p w14:paraId="0543D2BE" w14:textId="58BE1670" w:rsidR="00E861E3" w:rsidRPr="00E861E3" w:rsidRDefault="00E861E3" w:rsidP="00E861E3">
      <w:pPr>
        <w:spacing w:before="0" w:after="0" w:line="240" w:lineRule="auto"/>
        <w:rPr>
          <w:rFonts w:ascii="Calibri" w:eastAsia="Calibri" w:hAnsi="Calibri" w:cs="Calibri"/>
          <w:sz w:val="20"/>
          <w:szCs w:val="20"/>
          <w:lang w:eastAsia="en-GB"/>
        </w:rPr>
      </w:pPr>
      <w:proofErr w:type="spellStart"/>
      <w:r>
        <w:rPr>
          <w:rFonts w:ascii="Calibri" w:eastAsia="Calibri" w:hAnsi="Calibri" w:cs="Calibri"/>
          <w:sz w:val="20"/>
          <w:szCs w:val="20"/>
          <w:lang w:eastAsia="en-GB"/>
        </w:rPr>
        <w:t>Jaako</w:t>
      </w:r>
      <w:proofErr w:type="spellEnd"/>
      <w:r>
        <w:rPr>
          <w:rFonts w:ascii="Calibri" w:eastAsia="Calibri" w:hAnsi="Calibri" w:cs="Calibri"/>
          <w:sz w:val="20"/>
          <w:szCs w:val="20"/>
          <w:lang w:eastAsia="en-GB"/>
        </w:rPr>
        <w:t xml:space="preserve"> </w:t>
      </w:r>
      <w:proofErr w:type="spellStart"/>
      <w:r>
        <w:rPr>
          <w:rFonts w:ascii="Calibri" w:eastAsia="Calibri" w:hAnsi="Calibri" w:cs="Calibri"/>
          <w:sz w:val="20"/>
          <w:szCs w:val="20"/>
          <w:lang w:eastAsia="en-GB"/>
        </w:rPr>
        <w:t>Kaprio</w:t>
      </w:r>
      <w:proofErr w:type="spellEnd"/>
      <w:r>
        <w:rPr>
          <w:rFonts w:ascii="Calibri" w:eastAsia="Calibri" w:hAnsi="Calibri" w:cs="Calibri"/>
          <w:sz w:val="20"/>
          <w:szCs w:val="20"/>
          <w:lang w:eastAsia="en-GB"/>
        </w:rPr>
        <w:t xml:space="preserve"> 146</w:t>
      </w:r>
    </w:p>
    <w:p w14:paraId="25300FE6" w14:textId="4B98C83F"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Cathryn M Lewis* 28, 14</w:t>
      </w:r>
      <w:r>
        <w:rPr>
          <w:rFonts w:ascii="Calibri" w:eastAsia="Calibri" w:hAnsi="Calibri" w:cs="Calibri"/>
          <w:sz w:val="20"/>
          <w:szCs w:val="20"/>
          <w:lang w:eastAsia="en-GB"/>
        </w:rPr>
        <w:t>7</w:t>
      </w:r>
    </w:p>
    <w:p w14:paraId="3FDEBAA7" w14:textId="1E1A2F6B"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Douglas F Levinson* 14</w:t>
      </w:r>
      <w:r>
        <w:rPr>
          <w:rFonts w:ascii="Calibri" w:eastAsia="Calibri" w:hAnsi="Calibri" w:cs="Calibri"/>
          <w:sz w:val="20"/>
          <w:szCs w:val="20"/>
          <w:lang w:eastAsia="en-GB"/>
        </w:rPr>
        <w:t>8</w:t>
      </w:r>
    </w:p>
    <w:p w14:paraId="5EAB792D" w14:textId="44FE699A" w:rsidR="00E861E3" w:rsidRPr="00E861E3" w:rsidRDefault="00E861E3" w:rsidP="00E861E3">
      <w:pPr>
        <w:spacing w:before="0" w:after="0" w:line="240" w:lineRule="auto"/>
        <w:rPr>
          <w:rFonts w:ascii="Calibri" w:eastAsia="Calibri" w:hAnsi="Calibri" w:cs="Calibri"/>
          <w:sz w:val="20"/>
          <w:szCs w:val="20"/>
          <w:lang w:eastAsia="en-GB"/>
        </w:rPr>
      </w:pPr>
      <w:bookmarkStart w:id="1" w:name="_heading=h.gjdgxs" w:colFirst="0" w:colLast="0"/>
      <w:bookmarkEnd w:id="1"/>
      <w:r w:rsidRPr="00E861E3">
        <w:rPr>
          <w:rFonts w:ascii="Calibri" w:eastAsia="Calibri" w:hAnsi="Calibri" w:cs="Calibri"/>
          <w:sz w:val="20"/>
          <w:szCs w:val="20"/>
          <w:lang w:eastAsia="en-GB"/>
        </w:rPr>
        <w:t>Gerome Breen* 28, 14</w:t>
      </w:r>
      <w:r>
        <w:rPr>
          <w:rFonts w:ascii="Calibri" w:eastAsia="Calibri" w:hAnsi="Calibri" w:cs="Calibri"/>
          <w:sz w:val="20"/>
          <w:szCs w:val="20"/>
          <w:lang w:eastAsia="en-GB"/>
        </w:rPr>
        <w:t>9</w:t>
      </w:r>
    </w:p>
    <w:p w14:paraId="73548B63" w14:textId="77777777" w:rsidR="00E861E3" w:rsidRP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Anders D </w:t>
      </w:r>
      <w:proofErr w:type="spellStart"/>
      <w:r w:rsidRPr="00E861E3">
        <w:rPr>
          <w:rFonts w:ascii="Calibri" w:eastAsia="Calibri" w:hAnsi="Calibri" w:cs="Calibri"/>
          <w:sz w:val="20"/>
          <w:szCs w:val="20"/>
          <w:lang w:eastAsia="en-GB"/>
        </w:rPr>
        <w:t>Børglum</w:t>
      </w:r>
      <w:proofErr w:type="spellEnd"/>
      <w:r w:rsidRPr="00E861E3">
        <w:rPr>
          <w:rFonts w:ascii="Calibri" w:eastAsia="Calibri" w:hAnsi="Calibri" w:cs="Calibri"/>
          <w:sz w:val="20"/>
          <w:szCs w:val="20"/>
          <w:lang w:eastAsia="en-GB"/>
        </w:rPr>
        <w:t>* 8, 13, 24</w:t>
      </w:r>
    </w:p>
    <w:p w14:paraId="242E9ABF" w14:textId="44074FBD" w:rsidR="00E861E3" w:rsidRDefault="00E861E3" w:rsidP="00E861E3">
      <w:pPr>
        <w:spacing w:before="0" w:after="0" w:line="240" w:lineRule="auto"/>
        <w:rPr>
          <w:rFonts w:ascii="Calibri" w:eastAsia="Calibri" w:hAnsi="Calibri" w:cs="Calibri"/>
          <w:sz w:val="20"/>
          <w:szCs w:val="20"/>
          <w:lang w:eastAsia="en-GB"/>
        </w:rPr>
      </w:pPr>
      <w:r w:rsidRPr="00E861E3">
        <w:rPr>
          <w:rFonts w:ascii="Calibri" w:eastAsia="Calibri" w:hAnsi="Calibri" w:cs="Calibri"/>
          <w:sz w:val="20"/>
          <w:szCs w:val="20"/>
          <w:lang w:eastAsia="en-GB"/>
        </w:rPr>
        <w:t>Patrick F Sullivan* 22, 1</w:t>
      </w:r>
      <w:r>
        <w:rPr>
          <w:rFonts w:ascii="Calibri" w:eastAsia="Calibri" w:hAnsi="Calibri" w:cs="Calibri"/>
          <w:sz w:val="20"/>
          <w:szCs w:val="20"/>
          <w:lang w:eastAsia="en-GB"/>
        </w:rPr>
        <w:t>50</w:t>
      </w:r>
      <w:r w:rsidRPr="00E861E3">
        <w:rPr>
          <w:rFonts w:ascii="Calibri" w:eastAsia="Calibri" w:hAnsi="Calibri" w:cs="Calibri"/>
          <w:sz w:val="20"/>
          <w:szCs w:val="20"/>
          <w:lang w:eastAsia="en-GB"/>
        </w:rPr>
        <w:t>, 15</w:t>
      </w:r>
      <w:r>
        <w:rPr>
          <w:rFonts w:ascii="Calibri" w:eastAsia="Calibri" w:hAnsi="Calibri" w:cs="Calibri"/>
          <w:sz w:val="20"/>
          <w:szCs w:val="20"/>
          <w:lang w:eastAsia="en-GB"/>
        </w:rPr>
        <w:t>1</w:t>
      </w:r>
    </w:p>
    <w:p w14:paraId="565CEDA4" w14:textId="77777777" w:rsidR="00E861E3" w:rsidRDefault="00E861E3" w:rsidP="00E861E3">
      <w:pPr>
        <w:spacing w:before="0" w:after="0" w:line="240" w:lineRule="auto"/>
        <w:rPr>
          <w:rFonts w:ascii="Calibri" w:eastAsia="Calibri" w:hAnsi="Calibri" w:cs="Calibri"/>
          <w:sz w:val="20"/>
          <w:szCs w:val="20"/>
          <w:lang w:eastAsia="en-GB"/>
        </w:rPr>
      </w:pPr>
    </w:p>
    <w:p w14:paraId="4214D114" w14:textId="77777777" w:rsidR="00E861E3" w:rsidRDefault="00E861E3" w:rsidP="00E861E3">
      <w:pPr>
        <w:spacing w:before="0" w:after="0" w:line="240" w:lineRule="auto"/>
        <w:rPr>
          <w:rFonts w:ascii="Calibri" w:eastAsia="Calibri" w:hAnsi="Calibri" w:cs="Calibri"/>
          <w:sz w:val="20"/>
          <w:szCs w:val="20"/>
          <w:lang w:eastAsia="en-GB"/>
        </w:rPr>
      </w:pPr>
    </w:p>
    <w:p w14:paraId="0D743F37" w14:textId="46158179" w:rsidR="00E861E3" w:rsidRPr="00E861E3" w:rsidRDefault="00E861E3" w:rsidP="00E861E3">
      <w:pPr>
        <w:spacing w:before="0" w:after="0" w:line="240" w:lineRule="auto"/>
        <w:rPr>
          <w:rFonts w:ascii="Calibri" w:eastAsia="Calibri" w:hAnsi="Calibri" w:cs="Calibri"/>
          <w:sz w:val="20"/>
          <w:szCs w:val="20"/>
          <w:lang w:eastAsia="en-GB"/>
        </w:rPr>
        <w:sectPr w:rsidR="00E861E3" w:rsidRPr="00E861E3">
          <w:type w:val="continuous"/>
          <w:pgSz w:w="12240" w:h="15840"/>
          <w:pgMar w:top="1440" w:right="1440" w:bottom="1440" w:left="1440" w:header="720" w:footer="720" w:gutter="0"/>
          <w:cols w:num="3" w:space="720" w:equalWidth="0">
            <w:col w:w="2640" w:space="720"/>
            <w:col w:w="2640" w:space="720"/>
            <w:col w:w="2640" w:space="0"/>
          </w:cols>
        </w:sectPr>
      </w:pPr>
    </w:p>
    <w:p w14:paraId="48A285D0"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lastRenderedPageBreak/>
        <w:t>1, Institute for Molecular Bioscience, The University of Queensland, Brisbane, QLD, AU</w:t>
      </w:r>
    </w:p>
    <w:p w14:paraId="1DF4452C"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2, Queensland Brain Institute, The University of Queensland, Brisbane, QLD, AU</w:t>
      </w:r>
    </w:p>
    <w:p w14:paraId="3F0E5CD6"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3, Analytic and Translational Genetics Unit, Massachusetts General Hospital, Boston, MA, US</w:t>
      </w:r>
    </w:p>
    <w:p w14:paraId="250C4BE5"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4, Department of Psychiatry and Psychotherapy, </w:t>
      </w:r>
      <w:proofErr w:type="spellStart"/>
      <w:r w:rsidRPr="00E861E3">
        <w:rPr>
          <w:rFonts w:ascii="Calibri" w:eastAsia="Calibri" w:hAnsi="Calibri" w:cs="Calibri"/>
          <w:sz w:val="20"/>
          <w:szCs w:val="20"/>
          <w:lang w:eastAsia="en-GB"/>
        </w:rPr>
        <w:t>Universitätsmedizin</w:t>
      </w:r>
      <w:proofErr w:type="spellEnd"/>
      <w:r w:rsidRPr="00E861E3">
        <w:rPr>
          <w:rFonts w:ascii="Calibri" w:eastAsia="Calibri" w:hAnsi="Calibri" w:cs="Calibri"/>
          <w:sz w:val="20"/>
          <w:szCs w:val="20"/>
          <w:lang w:eastAsia="en-GB"/>
        </w:rPr>
        <w:t xml:space="preserve"> Berlin Campus </w:t>
      </w:r>
      <w:proofErr w:type="spellStart"/>
      <w:r w:rsidRPr="00E861E3">
        <w:rPr>
          <w:rFonts w:ascii="Calibri" w:eastAsia="Calibri" w:hAnsi="Calibri" w:cs="Calibri"/>
          <w:sz w:val="20"/>
          <w:szCs w:val="20"/>
          <w:lang w:eastAsia="en-GB"/>
        </w:rPr>
        <w:t>Charité</w:t>
      </w:r>
      <w:proofErr w:type="spellEnd"/>
      <w:r w:rsidRPr="00E861E3">
        <w:rPr>
          <w:rFonts w:ascii="Calibri" w:eastAsia="Calibri" w:hAnsi="Calibri" w:cs="Calibri"/>
          <w:sz w:val="20"/>
          <w:szCs w:val="20"/>
          <w:lang w:eastAsia="en-GB"/>
        </w:rPr>
        <w:t xml:space="preserve"> Mitte, Berlin, DE</w:t>
      </w:r>
    </w:p>
    <w:p w14:paraId="63C854F9"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5, Medical and Population Genetics, Broad Institute, Cambridge, MA, US</w:t>
      </w:r>
    </w:p>
    <w:p w14:paraId="1770CAEC"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6, Department of Psychiatry, Psychosomatics and Psychotherapy, University of Wurzburg, Wurzburg, DE</w:t>
      </w:r>
    </w:p>
    <w:p w14:paraId="5D2579E1"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7, Centre for Psychiatry Research, Department of Clinical Neuroscience, Karolinska Institutet, Stockholm, SE</w:t>
      </w:r>
    </w:p>
    <w:p w14:paraId="01C184C8"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8, Department of Biomedicine, Aarhus University, Aarhus, DK</w:t>
      </w:r>
    </w:p>
    <w:p w14:paraId="780FB08A"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9, Dept of Biological Psychology &amp; EMGO+ Institute for Health and Care Research, Vrije Universiteit Amsterdam, Amsterdam, NL</w:t>
      </w:r>
    </w:p>
    <w:p w14:paraId="0CF48DB5"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10, Division of Psychiatry, University of Edinburgh, Edinburgh, GB</w:t>
      </w:r>
    </w:p>
    <w:p w14:paraId="1CED0EA1"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11, Centre for Integrated Register-based Research, Aarhus University, Aarhus, DK</w:t>
      </w:r>
    </w:p>
    <w:p w14:paraId="4D5700F7"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12, National Centre for Register-Based Research, Aarhus University, Aarhus, DK</w:t>
      </w:r>
    </w:p>
    <w:p w14:paraId="1DCCF2B4"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13, iPSYCH, The Lundbeck Foundation Initiative for Integrative Psychiatric Research,, DK</w:t>
      </w:r>
    </w:p>
    <w:p w14:paraId="5A87973D"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14, Discipline of Psychiatry, University of Adelaide, Adelaide, SA, AU</w:t>
      </w:r>
    </w:p>
    <w:p w14:paraId="1EC1F3AD"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15, Department of Translational Research in Psychiatry, Max Planck Institute of Psychiatry, Munich, DE</w:t>
      </w:r>
    </w:p>
    <w:p w14:paraId="11ADF8A3"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16, Department of Neurology, </w:t>
      </w:r>
      <w:proofErr w:type="spellStart"/>
      <w:r w:rsidRPr="00E861E3">
        <w:rPr>
          <w:rFonts w:ascii="Calibri" w:eastAsia="Calibri" w:hAnsi="Calibri" w:cs="Calibri"/>
          <w:sz w:val="20"/>
          <w:szCs w:val="20"/>
          <w:lang w:eastAsia="en-GB"/>
        </w:rPr>
        <w:t>Klinikum</w:t>
      </w:r>
      <w:proofErr w:type="spellEnd"/>
      <w:r w:rsidRPr="00E861E3">
        <w:rPr>
          <w:rFonts w:ascii="Calibri" w:eastAsia="Calibri" w:hAnsi="Calibri" w:cs="Calibri"/>
          <w:sz w:val="20"/>
          <w:szCs w:val="20"/>
          <w:lang w:eastAsia="en-GB"/>
        </w:rPr>
        <w:t xml:space="preserve"> </w:t>
      </w:r>
      <w:proofErr w:type="spellStart"/>
      <w:r w:rsidRPr="00E861E3">
        <w:rPr>
          <w:rFonts w:ascii="Calibri" w:eastAsia="Calibri" w:hAnsi="Calibri" w:cs="Calibri"/>
          <w:sz w:val="20"/>
          <w:szCs w:val="20"/>
          <w:lang w:eastAsia="en-GB"/>
        </w:rPr>
        <w:t>rechts</w:t>
      </w:r>
      <w:proofErr w:type="spellEnd"/>
      <w:r w:rsidRPr="00E861E3">
        <w:rPr>
          <w:rFonts w:ascii="Calibri" w:eastAsia="Calibri" w:hAnsi="Calibri" w:cs="Calibri"/>
          <w:sz w:val="20"/>
          <w:szCs w:val="20"/>
          <w:lang w:eastAsia="en-GB"/>
        </w:rPr>
        <w:t xml:space="preserve"> der </w:t>
      </w:r>
      <w:proofErr w:type="spellStart"/>
      <w:r w:rsidRPr="00E861E3">
        <w:rPr>
          <w:rFonts w:ascii="Calibri" w:eastAsia="Calibri" w:hAnsi="Calibri" w:cs="Calibri"/>
          <w:sz w:val="20"/>
          <w:szCs w:val="20"/>
          <w:lang w:eastAsia="en-GB"/>
        </w:rPr>
        <w:t>Isar</w:t>
      </w:r>
      <w:proofErr w:type="spellEnd"/>
      <w:r w:rsidRPr="00E861E3">
        <w:rPr>
          <w:rFonts w:ascii="Calibri" w:eastAsia="Calibri" w:hAnsi="Calibri" w:cs="Calibri"/>
          <w:sz w:val="20"/>
          <w:szCs w:val="20"/>
          <w:lang w:eastAsia="en-GB"/>
        </w:rPr>
        <w:t>, Technical University of Munich, Munich, DE</w:t>
      </w:r>
    </w:p>
    <w:p w14:paraId="5A282EF3"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17, Department of Psychiatry, Virginia Commonwealth University, Richmond, VA, US</w:t>
      </w:r>
    </w:p>
    <w:p w14:paraId="529E00C9"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18, </w:t>
      </w:r>
      <w:proofErr w:type="spellStart"/>
      <w:r w:rsidRPr="00E861E3">
        <w:rPr>
          <w:rFonts w:ascii="Calibri" w:eastAsia="Calibri" w:hAnsi="Calibri" w:cs="Calibri"/>
          <w:sz w:val="20"/>
          <w:szCs w:val="20"/>
          <w:lang w:eastAsia="en-GB"/>
        </w:rPr>
        <w:t>Center</w:t>
      </w:r>
      <w:proofErr w:type="spellEnd"/>
      <w:r w:rsidRPr="00E861E3">
        <w:rPr>
          <w:rFonts w:ascii="Calibri" w:eastAsia="Calibri" w:hAnsi="Calibri" w:cs="Calibri"/>
          <w:sz w:val="20"/>
          <w:szCs w:val="20"/>
          <w:lang w:eastAsia="en-GB"/>
        </w:rPr>
        <w:t xml:space="preserve"> for Neonatal Screening, Department for Congenital Disorders, </w:t>
      </w:r>
      <w:proofErr w:type="spellStart"/>
      <w:r w:rsidRPr="00E861E3">
        <w:rPr>
          <w:rFonts w:ascii="Calibri" w:eastAsia="Calibri" w:hAnsi="Calibri" w:cs="Calibri"/>
          <w:sz w:val="20"/>
          <w:szCs w:val="20"/>
          <w:lang w:eastAsia="en-GB"/>
        </w:rPr>
        <w:t>Statens</w:t>
      </w:r>
      <w:proofErr w:type="spellEnd"/>
      <w:r w:rsidRPr="00E861E3">
        <w:rPr>
          <w:rFonts w:ascii="Calibri" w:eastAsia="Calibri" w:hAnsi="Calibri" w:cs="Calibri"/>
          <w:sz w:val="20"/>
          <w:szCs w:val="20"/>
          <w:lang w:eastAsia="en-GB"/>
        </w:rPr>
        <w:t xml:space="preserve"> Serum </w:t>
      </w:r>
      <w:proofErr w:type="spellStart"/>
      <w:r w:rsidRPr="00E861E3">
        <w:rPr>
          <w:rFonts w:ascii="Calibri" w:eastAsia="Calibri" w:hAnsi="Calibri" w:cs="Calibri"/>
          <w:sz w:val="20"/>
          <w:szCs w:val="20"/>
          <w:lang w:eastAsia="en-GB"/>
        </w:rPr>
        <w:t>Institut</w:t>
      </w:r>
      <w:proofErr w:type="spellEnd"/>
      <w:r w:rsidRPr="00E861E3">
        <w:rPr>
          <w:rFonts w:ascii="Calibri" w:eastAsia="Calibri" w:hAnsi="Calibri" w:cs="Calibri"/>
          <w:sz w:val="20"/>
          <w:szCs w:val="20"/>
          <w:lang w:eastAsia="en-GB"/>
        </w:rPr>
        <w:t>, Copenhagen, DK</w:t>
      </w:r>
    </w:p>
    <w:p w14:paraId="1290F710"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19, Department of Psychiatry, </w:t>
      </w:r>
      <w:proofErr w:type="spellStart"/>
      <w:r w:rsidRPr="00E861E3">
        <w:rPr>
          <w:rFonts w:ascii="Calibri" w:eastAsia="Calibri" w:hAnsi="Calibri" w:cs="Calibri"/>
          <w:sz w:val="20"/>
          <w:szCs w:val="20"/>
          <w:lang w:eastAsia="en-GB"/>
        </w:rPr>
        <w:t>Vrije</w:t>
      </w:r>
      <w:proofErr w:type="spellEnd"/>
      <w:r w:rsidRPr="00E861E3">
        <w:rPr>
          <w:rFonts w:ascii="Calibri" w:eastAsia="Calibri" w:hAnsi="Calibri" w:cs="Calibri"/>
          <w:sz w:val="20"/>
          <w:szCs w:val="20"/>
          <w:lang w:eastAsia="en-GB"/>
        </w:rPr>
        <w:t xml:space="preserve"> </w:t>
      </w:r>
      <w:proofErr w:type="spellStart"/>
      <w:r w:rsidRPr="00E861E3">
        <w:rPr>
          <w:rFonts w:ascii="Calibri" w:eastAsia="Calibri" w:hAnsi="Calibri" w:cs="Calibri"/>
          <w:sz w:val="20"/>
          <w:szCs w:val="20"/>
          <w:lang w:eastAsia="en-GB"/>
        </w:rPr>
        <w:t>Universiteit</w:t>
      </w:r>
      <w:proofErr w:type="spellEnd"/>
      <w:r w:rsidRPr="00E861E3">
        <w:rPr>
          <w:rFonts w:ascii="Calibri" w:eastAsia="Calibri" w:hAnsi="Calibri" w:cs="Calibri"/>
          <w:sz w:val="20"/>
          <w:szCs w:val="20"/>
          <w:lang w:eastAsia="en-GB"/>
        </w:rPr>
        <w:t xml:space="preserve"> Medical </w:t>
      </w:r>
      <w:proofErr w:type="spellStart"/>
      <w:r w:rsidRPr="00E861E3">
        <w:rPr>
          <w:rFonts w:ascii="Calibri" w:eastAsia="Calibri" w:hAnsi="Calibri" w:cs="Calibri"/>
          <w:sz w:val="20"/>
          <w:szCs w:val="20"/>
          <w:lang w:eastAsia="en-GB"/>
        </w:rPr>
        <w:t>Center</w:t>
      </w:r>
      <w:proofErr w:type="spellEnd"/>
      <w:r w:rsidRPr="00E861E3">
        <w:rPr>
          <w:rFonts w:ascii="Calibri" w:eastAsia="Calibri" w:hAnsi="Calibri" w:cs="Calibri"/>
          <w:sz w:val="20"/>
          <w:szCs w:val="20"/>
          <w:lang w:eastAsia="en-GB"/>
        </w:rPr>
        <w:t xml:space="preserve"> and GGZ </w:t>
      </w:r>
      <w:proofErr w:type="spellStart"/>
      <w:r w:rsidRPr="00E861E3">
        <w:rPr>
          <w:rFonts w:ascii="Calibri" w:eastAsia="Calibri" w:hAnsi="Calibri" w:cs="Calibri"/>
          <w:sz w:val="20"/>
          <w:szCs w:val="20"/>
          <w:lang w:eastAsia="en-GB"/>
        </w:rPr>
        <w:t>inGeest</w:t>
      </w:r>
      <w:proofErr w:type="spellEnd"/>
      <w:r w:rsidRPr="00E861E3">
        <w:rPr>
          <w:rFonts w:ascii="Calibri" w:eastAsia="Calibri" w:hAnsi="Calibri" w:cs="Calibri"/>
          <w:sz w:val="20"/>
          <w:szCs w:val="20"/>
          <w:lang w:eastAsia="en-GB"/>
        </w:rPr>
        <w:t>, Amsterdam, NL</w:t>
      </w:r>
    </w:p>
    <w:p w14:paraId="5E62E4B2"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20, Virginia Institute for Psychiatric and </w:t>
      </w:r>
      <w:proofErr w:type="spellStart"/>
      <w:r w:rsidRPr="00E861E3">
        <w:rPr>
          <w:rFonts w:ascii="Calibri" w:eastAsia="Calibri" w:hAnsi="Calibri" w:cs="Calibri"/>
          <w:sz w:val="20"/>
          <w:szCs w:val="20"/>
          <w:lang w:eastAsia="en-GB"/>
        </w:rPr>
        <w:t>Behavior</w:t>
      </w:r>
      <w:proofErr w:type="spellEnd"/>
      <w:r w:rsidRPr="00E861E3">
        <w:rPr>
          <w:rFonts w:ascii="Calibri" w:eastAsia="Calibri" w:hAnsi="Calibri" w:cs="Calibri"/>
          <w:sz w:val="20"/>
          <w:szCs w:val="20"/>
          <w:lang w:eastAsia="en-GB"/>
        </w:rPr>
        <w:t xml:space="preserve"> Genetics, Richmond, VA, US</w:t>
      </w:r>
    </w:p>
    <w:p w14:paraId="12EC703C"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21, Department of Psychiatry and </w:t>
      </w:r>
      <w:proofErr w:type="spellStart"/>
      <w:r w:rsidRPr="00E861E3">
        <w:rPr>
          <w:rFonts w:ascii="Calibri" w:eastAsia="Calibri" w:hAnsi="Calibri" w:cs="Calibri"/>
          <w:sz w:val="20"/>
          <w:szCs w:val="20"/>
          <w:lang w:eastAsia="en-GB"/>
        </w:rPr>
        <w:t>Behavioral</w:t>
      </w:r>
      <w:proofErr w:type="spellEnd"/>
      <w:r w:rsidRPr="00E861E3">
        <w:rPr>
          <w:rFonts w:ascii="Calibri" w:eastAsia="Calibri" w:hAnsi="Calibri" w:cs="Calibri"/>
          <w:sz w:val="20"/>
          <w:szCs w:val="20"/>
          <w:lang w:eastAsia="en-GB"/>
        </w:rPr>
        <w:t xml:space="preserve"> Sciences, Emory University School of Medicine, Atlanta, GA, US</w:t>
      </w:r>
    </w:p>
    <w:p w14:paraId="139A7309"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22, Department of Medical Epidemiology and Biostatistics, Karolinska Institutet, Stockholm, SE</w:t>
      </w:r>
    </w:p>
    <w:p w14:paraId="273BCD74"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23, Department of Clinical Medicine, Translational Neuropsychiatry Unit, Aarhus University, Aarhus, DK</w:t>
      </w:r>
    </w:p>
    <w:p w14:paraId="3C45A2EC"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24, </w:t>
      </w:r>
      <w:proofErr w:type="spellStart"/>
      <w:r w:rsidRPr="00E861E3">
        <w:rPr>
          <w:rFonts w:ascii="Calibri" w:eastAsia="Calibri" w:hAnsi="Calibri" w:cs="Calibri"/>
          <w:sz w:val="20"/>
          <w:szCs w:val="20"/>
          <w:lang w:eastAsia="en-GB"/>
        </w:rPr>
        <w:t>iSEQ</w:t>
      </w:r>
      <w:proofErr w:type="spellEnd"/>
      <w:r w:rsidRPr="00E861E3">
        <w:rPr>
          <w:rFonts w:ascii="Calibri" w:eastAsia="Calibri" w:hAnsi="Calibri" w:cs="Calibri"/>
          <w:sz w:val="20"/>
          <w:szCs w:val="20"/>
          <w:lang w:eastAsia="en-GB"/>
        </w:rPr>
        <w:t>, Centre for Integrative Sequencing, Aarhus University, Aarhus, DK</w:t>
      </w:r>
    </w:p>
    <w:p w14:paraId="56881206"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25, Human Genetics, Wellcome Trust Sanger Institute, Cambridge, GB</w:t>
      </w:r>
    </w:p>
    <w:p w14:paraId="3D28454C"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26, Statistical genomics and systems genetics, European Bioinformatics Institute (EMBL-EBI), Cambridge, GB</w:t>
      </w:r>
    </w:p>
    <w:p w14:paraId="4CF75BA3"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27, Department of Psychiatry, Lausanne University Hospital and University of Lausanne, Lausanne, CH</w:t>
      </w:r>
    </w:p>
    <w:p w14:paraId="48834CB0"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28, Social, Genetic and Developmental Psychiatry Centre, King's College London, London, GB</w:t>
      </w:r>
    </w:p>
    <w:p w14:paraId="7021D8EC"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29, Genetics and Computational Biology, QIMR Berghofer Medical Research Institute, Brisbane, QLD, AU</w:t>
      </w:r>
    </w:p>
    <w:p w14:paraId="5D8BBF88"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30, Centre for Advanced Imaging, The University of Queensland, Brisbane, QLD, AU</w:t>
      </w:r>
    </w:p>
    <w:p w14:paraId="553FB087"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31, Psychological Medicine, Cardiff University, Cardiff, GB</w:t>
      </w:r>
    </w:p>
    <w:p w14:paraId="07640902"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32, </w:t>
      </w:r>
      <w:proofErr w:type="spellStart"/>
      <w:r w:rsidRPr="00E861E3">
        <w:rPr>
          <w:rFonts w:ascii="Calibri" w:eastAsia="Calibri" w:hAnsi="Calibri" w:cs="Calibri"/>
          <w:sz w:val="20"/>
          <w:szCs w:val="20"/>
          <w:lang w:eastAsia="en-GB"/>
        </w:rPr>
        <w:t>Center</w:t>
      </w:r>
      <w:proofErr w:type="spellEnd"/>
      <w:r w:rsidRPr="00E861E3">
        <w:rPr>
          <w:rFonts w:ascii="Calibri" w:eastAsia="Calibri" w:hAnsi="Calibri" w:cs="Calibri"/>
          <w:sz w:val="20"/>
          <w:szCs w:val="20"/>
          <w:lang w:eastAsia="en-GB"/>
        </w:rPr>
        <w:t xml:space="preserve"> for Genomic and Computational Biology, Duke University, Durham, NC, US</w:t>
      </w:r>
    </w:p>
    <w:p w14:paraId="23BA3CAA"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33, Department of </w:t>
      </w:r>
      <w:proofErr w:type="spellStart"/>
      <w:r w:rsidRPr="00E861E3">
        <w:rPr>
          <w:rFonts w:ascii="Calibri" w:eastAsia="Calibri" w:hAnsi="Calibri" w:cs="Calibri"/>
          <w:sz w:val="20"/>
          <w:szCs w:val="20"/>
          <w:lang w:eastAsia="en-GB"/>
        </w:rPr>
        <w:t>Pediatrics</w:t>
      </w:r>
      <w:proofErr w:type="spellEnd"/>
      <w:r w:rsidRPr="00E861E3">
        <w:rPr>
          <w:rFonts w:ascii="Calibri" w:eastAsia="Calibri" w:hAnsi="Calibri" w:cs="Calibri"/>
          <w:sz w:val="20"/>
          <w:szCs w:val="20"/>
          <w:lang w:eastAsia="en-GB"/>
        </w:rPr>
        <w:t>, Division of Medical Genetics, Duke University, Durham, NC, US</w:t>
      </w:r>
    </w:p>
    <w:p w14:paraId="3AB5FC4E"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34, Centre for Cognitive Ageing and Cognitive Epidemiology, University of Edinburgh, Edinburgh, GB</w:t>
      </w:r>
    </w:p>
    <w:p w14:paraId="729D1F2A"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35, Institute of Human Genetics, University of Bonn, School of Medicine &amp; University Hospital Bonn, Bonn, DE</w:t>
      </w:r>
    </w:p>
    <w:p w14:paraId="10C17E81"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36, Epidemiology, Erasmus MC, Rotterdam, Zuid-Holland, NL</w:t>
      </w:r>
    </w:p>
    <w:p w14:paraId="6A1ED23C"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37, Psychiatry, </w:t>
      </w:r>
      <w:proofErr w:type="spellStart"/>
      <w:r w:rsidRPr="00E861E3">
        <w:rPr>
          <w:rFonts w:ascii="Calibri" w:eastAsia="Calibri" w:hAnsi="Calibri" w:cs="Calibri"/>
          <w:sz w:val="20"/>
          <w:szCs w:val="20"/>
          <w:lang w:eastAsia="en-GB"/>
        </w:rPr>
        <w:t>Dokuz</w:t>
      </w:r>
      <w:proofErr w:type="spellEnd"/>
      <w:r w:rsidRPr="00E861E3">
        <w:rPr>
          <w:rFonts w:ascii="Calibri" w:eastAsia="Calibri" w:hAnsi="Calibri" w:cs="Calibri"/>
          <w:sz w:val="20"/>
          <w:szCs w:val="20"/>
          <w:lang w:eastAsia="en-GB"/>
        </w:rPr>
        <w:t xml:space="preserve"> </w:t>
      </w:r>
      <w:proofErr w:type="spellStart"/>
      <w:r w:rsidRPr="00E861E3">
        <w:rPr>
          <w:rFonts w:ascii="Calibri" w:eastAsia="Calibri" w:hAnsi="Calibri" w:cs="Calibri"/>
          <w:sz w:val="20"/>
          <w:szCs w:val="20"/>
          <w:lang w:eastAsia="en-GB"/>
        </w:rPr>
        <w:t>Eylul</w:t>
      </w:r>
      <w:proofErr w:type="spellEnd"/>
      <w:r w:rsidRPr="00E861E3">
        <w:rPr>
          <w:rFonts w:ascii="Calibri" w:eastAsia="Calibri" w:hAnsi="Calibri" w:cs="Calibri"/>
          <w:sz w:val="20"/>
          <w:szCs w:val="20"/>
          <w:lang w:eastAsia="en-GB"/>
        </w:rPr>
        <w:t xml:space="preserve"> University School Of Medicine, Izmir, TR</w:t>
      </w:r>
    </w:p>
    <w:p w14:paraId="3B742A8E"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38, Department of Psychiatry, Massachusetts General Hospital, Boston, MA, US</w:t>
      </w:r>
    </w:p>
    <w:p w14:paraId="72914C7F"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39, Psychiatric and Neurodevelopmental Genetics Unit (PNGU), Massachusetts General Hospital, Boston, MA, US</w:t>
      </w:r>
    </w:p>
    <w:p w14:paraId="4B3085D8"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40, Stanley </w:t>
      </w:r>
      <w:proofErr w:type="spellStart"/>
      <w:r w:rsidRPr="00E861E3">
        <w:rPr>
          <w:rFonts w:ascii="Calibri" w:eastAsia="Calibri" w:hAnsi="Calibri" w:cs="Calibri"/>
          <w:sz w:val="20"/>
          <w:szCs w:val="20"/>
          <w:lang w:eastAsia="en-GB"/>
        </w:rPr>
        <w:t>Center</w:t>
      </w:r>
      <w:proofErr w:type="spellEnd"/>
      <w:r w:rsidRPr="00E861E3">
        <w:rPr>
          <w:rFonts w:ascii="Calibri" w:eastAsia="Calibri" w:hAnsi="Calibri" w:cs="Calibri"/>
          <w:sz w:val="20"/>
          <w:szCs w:val="20"/>
          <w:lang w:eastAsia="en-GB"/>
        </w:rPr>
        <w:t xml:space="preserve"> for Psychiatric Research, Broad Institute, Cambridge, MA, US</w:t>
      </w:r>
    </w:p>
    <w:p w14:paraId="1F8B83EA"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41, Neuroscience and Mental Health, Cardiff University, Cardiff, GB</w:t>
      </w:r>
    </w:p>
    <w:p w14:paraId="465076AF"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42, Bioinformatics, University of British Columbia, Vancouver, BC, CA</w:t>
      </w:r>
    </w:p>
    <w:p w14:paraId="17E5E6C7"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43, Department of Epidemiology, Harvard T.H. Chan School of Public Health, Boston, MA, US</w:t>
      </w:r>
    </w:p>
    <w:p w14:paraId="69D3138B"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44, Department of Mathematics, Massachusetts Institute of Technology, Cambridge, MA, US</w:t>
      </w:r>
    </w:p>
    <w:p w14:paraId="61A19EA0"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45, Department of Genetic Epidemiology in Psychiatry, Central Institute of Mental Health,  Medical Faculty Mannheim, Heidelberg University, Mannheim, Baden-Württemberg, DE</w:t>
      </w:r>
    </w:p>
    <w:p w14:paraId="104F45E1"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46, Department of Psychiatry (UPK), University of Basel, Basel, CH</w:t>
      </w:r>
    </w:p>
    <w:p w14:paraId="4C3895D7"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47, Department of Biomedicine, University of Basel, Basel, CH</w:t>
      </w:r>
    </w:p>
    <w:p w14:paraId="31D92F6D"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48, Centre for Human Genetics, University of Marburg, Marburg, DE</w:t>
      </w:r>
    </w:p>
    <w:p w14:paraId="73FD25A9"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49, Department of Psychiatry, Trinity College Dublin, Dublin, IE</w:t>
      </w:r>
    </w:p>
    <w:p w14:paraId="519AC605"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50, Psychiatry &amp; </w:t>
      </w:r>
      <w:proofErr w:type="spellStart"/>
      <w:r w:rsidRPr="00E861E3">
        <w:rPr>
          <w:rFonts w:ascii="Calibri" w:eastAsia="Calibri" w:hAnsi="Calibri" w:cs="Calibri"/>
          <w:sz w:val="20"/>
          <w:szCs w:val="20"/>
          <w:lang w:eastAsia="en-GB"/>
        </w:rPr>
        <w:t>Behavioral</w:t>
      </w:r>
      <w:proofErr w:type="spellEnd"/>
      <w:r w:rsidRPr="00E861E3">
        <w:rPr>
          <w:rFonts w:ascii="Calibri" w:eastAsia="Calibri" w:hAnsi="Calibri" w:cs="Calibri"/>
          <w:sz w:val="20"/>
          <w:szCs w:val="20"/>
          <w:lang w:eastAsia="en-GB"/>
        </w:rPr>
        <w:t xml:space="preserve"> Sciences, Johns Hopkins University, Baltimore, MD, US</w:t>
      </w:r>
    </w:p>
    <w:p w14:paraId="39AB90F2"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51, Bioinformatics Research Centre, Aarhus University, Aarhus, DK</w:t>
      </w:r>
    </w:p>
    <w:p w14:paraId="05E479AC"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lastRenderedPageBreak/>
        <w:t>52, Institute of Genetic Medicine, Newcastle University, Newcastle upon Tyne, GB</w:t>
      </w:r>
    </w:p>
    <w:p w14:paraId="291C6239"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53, Danish Headache Centre, Department of Neurology, </w:t>
      </w:r>
      <w:proofErr w:type="spellStart"/>
      <w:r w:rsidRPr="00E861E3">
        <w:rPr>
          <w:rFonts w:ascii="Calibri" w:eastAsia="Calibri" w:hAnsi="Calibri" w:cs="Calibri"/>
          <w:sz w:val="20"/>
          <w:szCs w:val="20"/>
          <w:lang w:eastAsia="en-GB"/>
        </w:rPr>
        <w:t>Rigshospitalet</w:t>
      </w:r>
      <w:proofErr w:type="spellEnd"/>
      <w:r w:rsidRPr="00E861E3">
        <w:rPr>
          <w:rFonts w:ascii="Calibri" w:eastAsia="Calibri" w:hAnsi="Calibri" w:cs="Calibri"/>
          <w:sz w:val="20"/>
          <w:szCs w:val="20"/>
          <w:lang w:eastAsia="en-GB"/>
        </w:rPr>
        <w:t xml:space="preserve">, </w:t>
      </w:r>
      <w:proofErr w:type="spellStart"/>
      <w:r w:rsidRPr="00E861E3">
        <w:rPr>
          <w:rFonts w:ascii="Calibri" w:eastAsia="Calibri" w:hAnsi="Calibri" w:cs="Calibri"/>
          <w:sz w:val="20"/>
          <w:szCs w:val="20"/>
          <w:lang w:eastAsia="en-GB"/>
        </w:rPr>
        <w:t>Glostrup</w:t>
      </w:r>
      <w:proofErr w:type="spellEnd"/>
      <w:r w:rsidRPr="00E861E3">
        <w:rPr>
          <w:rFonts w:ascii="Calibri" w:eastAsia="Calibri" w:hAnsi="Calibri" w:cs="Calibri"/>
          <w:sz w:val="20"/>
          <w:szCs w:val="20"/>
          <w:lang w:eastAsia="en-GB"/>
        </w:rPr>
        <w:t>, DK</w:t>
      </w:r>
    </w:p>
    <w:p w14:paraId="40F0FB06"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54, Institute of Biological Psychiatry, Mental Health </w:t>
      </w:r>
      <w:proofErr w:type="spellStart"/>
      <w:r w:rsidRPr="00E861E3">
        <w:rPr>
          <w:rFonts w:ascii="Calibri" w:eastAsia="Calibri" w:hAnsi="Calibri" w:cs="Calibri"/>
          <w:sz w:val="20"/>
          <w:szCs w:val="20"/>
          <w:lang w:eastAsia="en-GB"/>
        </w:rPr>
        <w:t>Center</w:t>
      </w:r>
      <w:proofErr w:type="spellEnd"/>
      <w:r w:rsidRPr="00E861E3">
        <w:rPr>
          <w:rFonts w:ascii="Calibri" w:eastAsia="Calibri" w:hAnsi="Calibri" w:cs="Calibri"/>
          <w:sz w:val="20"/>
          <w:szCs w:val="20"/>
          <w:lang w:eastAsia="en-GB"/>
        </w:rPr>
        <w:t xml:space="preserve"> </w:t>
      </w:r>
      <w:proofErr w:type="spellStart"/>
      <w:r w:rsidRPr="00E861E3">
        <w:rPr>
          <w:rFonts w:ascii="Calibri" w:eastAsia="Calibri" w:hAnsi="Calibri" w:cs="Calibri"/>
          <w:sz w:val="20"/>
          <w:szCs w:val="20"/>
          <w:lang w:eastAsia="en-GB"/>
        </w:rPr>
        <w:t>Sct</w:t>
      </w:r>
      <w:proofErr w:type="spellEnd"/>
      <w:r w:rsidRPr="00E861E3">
        <w:rPr>
          <w:rFonts w:ascii="Calibri" w:eastAsia="Calibri" w:hAnsi="Calibri" w:cs="Calibri"/>
          <w:sz w:val="20"/>
          <w:szCs w:val="20"/>
          <w:lang w:eastAsia="en-GB"/>
        </w:rPr>
        <w:t>. Hans, Mental Health Services Capital Region of Denmark, Copenhagen, DK</w:t>
      </w:r>
    </w:p>
    <w:p w14:paraId="77DAF89B"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55, iPSYCH, The Lundbeck Foundation Initiative for Psychiatric Research, Copenhagen, DK</w:t>
      </w:r>
    </w:p>
    <w:p w14:paraId="268053F0"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56, Brain and Mind Centre, University of Sydney, Sydney, NSW, AU</w:t>
      </w:r>
    </w:p>
    <w:p w14:paraId="2420DAF5"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57, Interfaculty Institute for Genetics and Functional Genomics, Department of Functional Genomics, University Medicine and Ernst Moritz Arndt University Greifswald, Greifswald, Mecklenburg-Vorpommern, DE</w:t>
      </w:r>
    </w:p>
    <w:p w14:paraId="1B7CA865"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58, Roche Pharmaceutical Research and Early Development, Pharmaceutical Sciences, Roche Innovation </w:t>
      </w:r>
      <w:proofErr w:type="spellStart"/>
      <w:r w:rsidRPr="00E861E3">
        <w:rPr>
          <w:rFonts w:ascii="Calibri" w:eastAsia="Calibri" w:hAnsi="Calibri" w:cs="Calibri"/>
          <w:sz w:val="20"/>
          <w:szCs w:val="20"/>
          <w:lang w:eastAsia="en-GB"/>
        </w:rPr>
        <w:t>Center</w:t>
      </w:r>
      <w:proofErr w:type="spellEnd"/>
      <w:r w:rsidRPr="00E861E3">
        <w:rPr>
          <w:rFonts w:ascii="Calibri" w:eastAsia="Calibri" w:hAnsi="Calibri" w:cs="Calibri"/>
          <w:sz w:val="20"/>
          <w:szCs w:val="20"/>
          <w:lang w:eastAsia="en-GB"/>
        </w:rPr>
        <w:t xml:space="preserve"> Basel, F. Hoffmann-La Roche Ltd, Basel, CH</w:t>
      </w:r>
    </w:p>
    <w:p w14:paraId="1854F7CC"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59, Max Planck Institute of Psychiatry, Munich, DE</w:t>
      </w:r>
    </w:p>
    <w:p w14:paraId="0EB2FD11"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60, MRC Centre for Neuropsychiatric Genetics and Genomics, Cardiff University, Cardiff, GB</w:t>
      </w:r>
    </w:p>
    <w:p w14:paraId="03A3323F"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61, Department of Psychological Medicine, University of Worcester, Worcester, GB</w:t>
      </w:r>
    </w:p>
    <w:p w14:paraId="26CB4FCA"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62, Division of Research, Kaiser Permanente Northern California, Oakland, CA, US</w:t>
      </w:r>
    </w:p>
    <w:p w14:paraId="60C0B500"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63, Psychiatry &amp; The </w:t>
      </w:r>
      <w:proofErr w:type="spellStart"/>
      <w:r w:rsidRPr="00E861E3">
        <w:rPr>
          <w:rFonts w:ascii="Calibri" w:eastAsia="Calibri" w:hAnsi="Calibri" w:cs="Calibri"/>
          <w:sz w:val="20"/>
          <w:szCs w:val="20"/>
          <w:lang w:eastAsia="en-GB"/>
        </w:rPr>
        <w:t>Behavioral</w:t>
      </w:r>
      <w:proofErr w:type="spellEnd"/>
      <w:r w:rsidRPr="00E861E3">
        <w:rPr>
          <w:rFonts w:ascii="Calibri" w:eastAsia="Calibri" w:hAnsi="Calibri" w:cs="Calibri"/>
          <w:sz w:val="20"/>
          <w:szCs w:val="20"/>
          <w:lang w:eastAsia="en-GB"/>
        </w:rPr>
        <w:t xml:space="preserve"> Sciences, University of Southern California, Los Angeles, CA, US</w:t>
      </w:r>
    </w:p>
    <w:p w14:paraId="5BEC98D1"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64, Department of Biomedical Informatics, Harvard Medical School, Boston, MA, US</w:t>
      </w:r>
    </w:p>
    <w:p w14:paraId="1EAF5F45"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65, Department of Medicine, Brigham and Women's Hospital, Boston, MA, US</w:t>
      </w:r>
    </w:p>
    <w:p w14:paraId="48E6AFA2"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66, Informatics Program, Boston Children's Hospital, Boston, MA, US</w:t>
      </w:r>
    </w:p>
    <w:p w14:paraId="54ECC453"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67, Wellcome Trust Centre for Human Genetics, University of Oxford, Oxford, GB</w:t>
      </w:r>
    </w:p>
    <w:p w14:paraId="1A348244"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68, Institute of Social and Preventive Medicine (IUMSP), Lausanne University Hospital and University of Lausanne, Lausanne, VD, CH</w:t>
      </w:r>
    </w:p>
    <w:p w14:paraId="6B762392"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69, Swiss Institute of Bioinformatics, Lausanne, VD, CH</w:t>
      </w:r>
    </w:p>
    <w:p w14:paraId="2E3F9313"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70, Division of Psychiatry, Centre for Clinical Brain Sciences, University of Edinburgh, Edinburgh, GB</w:t>
      </w:r>
    </w:p>
    <w:p w14:paraId="57F9FD44"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71, Mental Health, NHS 24, Glasgow, GB</w:t>
      </w:r>
    </w:p>
    <w:p w14:paraId="2C7610D7"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72, Department of Psychiatry and Psychotherapy, University of Bonn, Bonn, DE</w:t>
      </w:r>
    </w:p>
    <w:p w14:paraId="4870DA9A"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73, Statistics, University of Oxford, Oxford, GB</w:t>
      </w:r>
    </w:p>
    <w:p w14:paraId="2C7F1F43"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74, Psychiatry, Columbia University College of Physicians and Surgeons, New York, NY, US</w:t>
      </w:r>
    </w:p>
    <w:p w14:paraId="23DF1499"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75, School of Psychology and </w:t>
      </w:r>
      <w:proofErr w:type="spellStart"/>
      <w:r w:rsidRPr="00E861E3">
        <w:rPr>
          <w:rFonts w:ascii="Calibri" w:eastAsia="Calibri" w:hAnsi="Calibri" w:cs="Calibri"/>
          <w:sz w:val="20"/>
          <w:szCs w:val="20"/>
          <w:lang w:eastAsia="en-GB"/>
        </w:rPr>
        <w:t>Counseling</w:t>
      </w:r>
      <w:proofErr w:type="spellEnd"/>
      <w:r w:rsidRPr="00E861E3">
        <w:rPr>
          <w:rFonts w:ascii="Calibri" w:eastAsia="Calibri" w:hAnsi="Calibri" w:cs="Calibri"/>
          <w:sz w:val="20"/>
          <w:szCs w:val="20"/>
          <w:lang w:eastAsia="en-GB"/>
        </w:rPr>
        <w:t>, Queensland University of Technology, Brisbane, QLD, AU</w:t>
      </w:r>
    </w:p>
    <w:p w14:paraId="40260175"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76, Child and Youth Mental Health Service, Children's Health Queensland Hospital and Health Service, South Brisbane, QLD, AU</w:t>
      </w:r>
    </w:p>
    <w:p w14:paraId="0D12B11C"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77, Child Health Research Centre, University of Queensland, Brisbane, QLD, AU</w:t>
      </w:r>
    </w:p>
    <w:p w14:paraId="21213D37"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78, Estonian Genome </w:t>
      </w:r>
      <w:proofErr w:type="spellStart"/>
      <w:r w:rsidRPr="00E861E3">
        <w:rPr>
          <w:rFonts w:ascii="Calibri" w:eastAsia="Calibri" w:hAnsi="Calibri" w:cs="Calibri"/>
          <w:sz w:val="20"/>
          <w:szCs w:val="20"/>
          <w:lang w:eastAsia="en-GB"/>
        </w:rPr>
        <w:t>Center</w:t>
      </w:r>
      <w:proofErr w:type="spellEnd"/>
      <w:r w:rsidRPr="00E861E3">
        <w:rPr>
          <w:rFonts w:ascii="Calibri" w:eastAsia="Calibri" w:hAnsi="Calibri" w:cs="Calibri"/>
          <w:sz w:val="20"/>
          <w:szCs w:val="20"/>
          <w:lang w:eastAsia="en-GB"/>
        </w:rPr>
        <w:t>, University of Tartu, Tartu, EE</w:t>
      </w:r>
    </w:p>
    <w:p w14:paraId="133629BF"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79, Medical Genetics, University of British Columbia, Vancouver, BC, CA</w:t>
      </w:r>
    </w:p>
    <w:p w14:paraId="1FEC31CC"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80, Statistics, University of British Columbia, Vancouver, BC, CA</w:t>
      </w:r>
    </w:p>
    <w:p w14:paraId="433F156F"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81, DZHK (German Centre for Cardiovascular Research), Partner Site Greifswald, University Medicine, University Medicine Greifswald, Greifswald, Mecklenburg-Vorpommern, DE</w:t>
      </w:r>
    </w:p>
    <w:p w14:paraId="6626113F"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82, Institute of Clinical Chemistry and Laboratory Medicine, University Medicine Greifswald, Greifswald, Mecklenburg-Vorpommern, DE</w:t>
      </w:r>
    </w:p>
    <w:p w14:paraId="5D709A7E"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83, Institute of Health and Biomedical Innovation, Queensland University of Technology, Brisbane, QLD, AU</w:t>
      </w:r>
    </w:p>
    <w:p w14:paraId="43E3B03C"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84, Humus, Reykjavik, IS</w:t>
      </w:r>
    </w:p>
    <w:p w14:paraId="10ECCD2F"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85, Virginia Institute for Psychiatric &amp; </w:t>
      </w:r>
      <w:proofErr w:type="spellStart"/>
      <w:r w:rsidRPr="00E861E3">
        <w:rPr>
          <w:rFonts w:ascii="Calibri" w:eastAsia="Calibri" w:hAnsi="Calibri" w:cs="Calibri"/>
          <w:sz w:val="20"/>
          <w:szCs w:val="20"/>
          <w:lang w:eastAsia="en-GB"/>
        </w:rPr>
        <w:t>Behavioral</w:t>
      </w:r>
      <w:proofErr w:type="spellEnd"/>
      <w:r w:rsidRPr="00E861E3">
        <w:rPr>
          <w:rFonts w:ascii="Calibri" w:eastAsia="Calibri" w:hAnsi="Calibri" w:cs="Calibri"/>
          <w:sz w:val="20"/>
          <w:szCs w:val="20"/>
          <w:lang w:eastAsia="en-GB"/>
        </w:rPr>
        <w:t xml:space="preserve"> Genetics, Virginia Commonwealth University, Richmond, VA, US</w:t>
      </w:r>
    </w:p>
    <w:p w14:paraId="67884051"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86, Clinical Genetics, </w:t>
      </w:r>
      <w:proofErr w:type="spellStart"/>
      <w:r w:rsidRPr="00E861E3">
        <w:rPr>
          <w:rFonts w:ascii="Calibri" w:eastAsia="Calibri" w:hAnsi="Calibri" w:cs="Calibri"/>
          <w:sz w:val="20"/>
          <w:szCs w:val="20"/>
          <w:lang w:eastAsia="en-GB"/>
        </w:rPr>
        <w:t>Vrije</w:t>
      </w:r>
      <w:proofErr w:type="spellEnd"/>
      <w:r w:rsidRPr="00E861E3">
        <w:rPr>
          <w:rFonts w:ascii="Calibri" w:eastAsia="Calibri" w:hAnsi="Calibri" w:cs="Calibri"/>
          <w:sz w:val="20"/>
          <w:szCs w:val="20"/>
          <w:lang w:eastAsia="en-GB"/>
        </w:rPr>
        <w:t xml:space="preserve"> </w:t>
      </w:r>
      <w:proofErr w:type="spellStart"/>
      <w:r w:rsidRPr="00E861E3">
        <w:rPr>
          <w:rFonts w:ascii="Calibri" w:eastAsia="Calibri" w:hAnsi="Calibri" w:cs="Calibri"/>
          <w:sz w:val="20"/>
          <w:szCs w:val="20"/>
          <w:lang w:eastAsia="en-GB"/>
        </w:rPr>
        <w:t>Universiteit</w:t>
      </w:r>
      <w:proofErr w:type="spellEnd"/>
      <w:r w:rsidRPr="00E861E3">
        <w:rPr>
          <w:rFonts w:ascii="Calibri" w:eastAsia="Calibri" w:hAnsi="Calibri" w:cs="Calibri"/>
          <w:sz w:val="20"/>
          <w:szCs w:val="20"/>
          <w:lang w:eastAsia="en-GB"/>
        </w:rPr>
        <w:t xml:space="preserve"> Medical </w:t>
      </w:r>
      <w:proofErr w:type="spellStart"/>
      <w:r w:rsidRPr="00E861E3">
        <w:rPr>
          <w:rFonts w:ascii="Calibri" w:eastAsia="Calibri" w:hAnsi="Calibri" w:cs="Calibri"/>
          <w:sz w:val="20"/>
          <w:szCs w:val="20"/>
          <w:lang w:eastAsia="en-GB"/>
        </w:rPr>
        <w:t>Center</w:t>
      </w:r>
      <w:proofErr w:type="spellEnd"/>
      <w:r w:rsidRPr="00E861E3">
        <w:rPr>
          <w:rFonts w:ascii="Calibri" w:eastAsia="Calibri" w:hAnsi="Calibri" w:cs="Calibri"/>
          <w:sz w:val="20"/>
          <w:szCs w:val="20"/>
          <w:lang w:eastAsia="en-GB"/>
        </w:rPr>
        <w:t>, Amsterdam, NL</w:t>
      </w:r>
    </w:p>
    <w:p w14:paraId="71183EC3"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87, Complex Trait Genetics, Vrije Universiteit Amsterdam, Amsterdam, NL</w:t>
      </w:r>
    </w:p>
    <w:p w14:paraId="4A2CA8CA"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88, Solid Biosciences, Boston, MA, US</w:t>
      </w:r>
    </w:p>
    <w:p w14:paraId="2E54213B"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89, Department of Psychiatry, Washington University in Saint Louis School of Medicine, Saint Louis, MO, US</w:t>
      </w:r>
    </w:p>
    <w:p w14:paraId="6C8B91B9"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90, Department of Biochemistry and Molecular Biology II, Institute of Neurosciences, Biomedical Research </w:t>
      </w:r>
      <w:proofErr w:type="spellStart"/>
      <w:r w:rsidRPr="00E861E3">
        <w:rPr>
          <w:rFonts w:ascii="Calibri" w:eastAsia="Calibri" w:hAnsi="Calibri" w:cs="Calibri"/>
          <w:sz w:val="20"/>
          <w:szCs w:val="20"/>
          <w:lang w:eastAsia="en-GB"/>
        </w:rPr>
        <w:t>Center</w:t>
      </w:r>
      <w:proofErr w:type="spellEnd"/>
      <w:r w:rsidRPr="00E861E3">
        <w:rPr>
          <w:rFonts w:ascii="Calibri" w:eastAsia="Calibri" w:hAnsi="Calibri" w:cs="Calibri"/>
          <w:sz w:val="20"/>
          <w:szCs w:val="20"/>
          <w:lang w:eastAsia="en-GB"/>
        </w:rPr>
        <w:t xml:space="preserve"> (CIBM), University of Granada, Granada, ES</w:t>
      </w:r>
    </w:p>
    <w:p w14:paraId="41625660"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91, Department of Psychiatry, University of Groningen, University Medical </w:t>
      </w:r>
      <w:proofErr w:type="spellStart"/>
      <w:r w:rsidRPr="00E861E3">
        <w:rPr>
          <w:rFonts w:ascii="Calibri" w:eastAsia="Calibri" w:hAnsi="Calibri" w:cs="Calibri"/>
          <w:sz w:val="20"/>
          <w:szCs w:val="20"/>
          <w:lang w:eastAsia="en-GB"/>
        </w:rPr>
        <w:t>Center</w:t>
      </w:r>
      <w:proofErr w:type="spellEnd"/>
      <w:r w:rsidRPr="00E861E3">
        <w:rPr>
          <w:rFonts w:ascii="Calibri" w:eastAsia="Calibri" w:hAnsi="Calibri" w:cs="Calibri"/>
          <w:sz w:val="20"/>
          <w:szCs w:val="20"/>
          <w:lang w:eastAsia="en-GB"/>
        </w:rPr>
        <w:t xml:space="preserve"> Groningen, Groningen, NL</w:t>
      </w:r>
    </w:p>
    <w:p w14:paraId="74987790"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92, Department of Psychiatry and Psychotherapy, University Hospital, Ludwig Maximilian University Munich, Munich, DE</w:t>
      </w:r>
    </w:p>
    <w:p w14:paraId="182FD596"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93, Institute of Psychiatric Phenomics and Genomics (IPPG), University Hospital, Ludwig Maximilian University Munich, Munich, DE</w:t>
      </w:r>
    </w:p>
    <w:p w14:paraId="7E21A225"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94, Division of Cancer Epidemiology and Genetics, National Cancer Institute, Bethesda, MD, US</w:t>
      </w:r>
    </w:p>
    <w:p w14:paraId="6B5670A8"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lastRenderedPageBreak/>
        <w:t xml:space="preserve">95, </w:t>
      </w:r>
      <w:proofErr w:type="spellStart"/>
      <w:r w:rsidRPr="00E861E3">
        <w:rPr>
          <w:rFonts w:ascii="Calibri" w:eastAsia="Calibri" w:hAnsi="Calibri" w:cs="Calibri"/>
          <w:sz w:val="20"/>
          <w:szCs w:val="20"/>
          <w:lang w:eastAsia="en-GB"/>
        </w:rPr>
        <w:t>Behavioral</w:t>
      </w:r>
      <w:proofErr w:type="spellEnd"/>
      <w:r w:rsidRPr="00E861E3">
        <w:rPr>
          <w:rFonts w:ascii="Calibri" w:eastAsia="Calibri" w:hAnsi="Calibri" w:cs="Calibri"/>
          <w:sz w:val="20"/>
          <w:szCs w:val="20"/>
          <w:lang w:eastAsia="en-GB"/>
        </w:rPr>
        <w:t xml:space="preserve"> Health Services, Kaiser Permanente Washington, Seattle, WA, US</w:t>
      </w:r>
    </w:p>
    <w:p w14:paraId="6E2CC9C0"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96, Faculty of Medicine, Department of Psychiatry, University of Iceland, Reykjavik, IS</w:t>
      </w:r>
    </w:p>
    <w:p w14:paraId="4744BA2B"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97, School of Medicine and Dentistry, James Cook University, Townsville, QLD, AU</w:t>
      </w:r>
    </w:p>
    <w:p w14:paraId="32A6E15C"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98, Institute of Health and Wellbeing, University of Glasgow, Glasgow, GB</w:t>
      </w:r>
    </w:p>
    <w:p w14:paraId="472042D0"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99, </w:t>
      </w:r>
      <w:proofErr w:type="spellStart"/>
      <w:r w:rsidRPr="00E861E3">
        <w:rPr>
          <w:rFonts w:ascii="Calibri" w:eastAsia="Calibri" w:hAnsi="Calibri" w:cs="Calibri"/>
          <w:sz w:val="20"/>
          <w:szCs w:val="20"/>
          <w:lang w:eastAsia="en-GB"/>
        </w:rPr>
        <w:t>deCODE</w:t>
      </w:r>
      <w:proofErr w:type="spellEnd"/>
      <w:r w:rsidRPr="00E861E3">
        <w:rPr>
          <w:rFonts w:ascii="Calibri" w:eastAsia="Calibri" w:hAnsi="Calibri" w:cs="Calibri"/>
          <w:sz w:val="20"/>
          <w:szCs w:val="20"/>
          <w:lang w:eastAsia="en-GB"/>
        </w:rPr>
        <w:t xml:space="preserve"> Genetics / Amgen, Reykjavik, IS</w:t>
      </w:r>
    </w:p>
    <w:p w14:paraId="3BB00ED6"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100, College of Biomedical and Life Sciences, Cardiff University, Cardiff, GB</w:t>
      </w:r>
    </w:p>
    <w:p w14:paraId="6C360972"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101, Institute of Epidemiology and Social Medicine, University of Münster, Münster, Nordrhein-Westfalen, DE</w:t>
      </w:r>
    </w:p>
    <w:p w14:paraId="70155538"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102, Institute for Community Medicine, University Medicine Greifswald, Greifswald, Mecklenburg-Vorpommern, DE</w:t>
      </w:r>
    </w:p>
    <w:p w14:paraId="7D733A74"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103, Department of Psychiatry, University of California, San Diego, San Diego, CA, US</w:t>
      </w:r>
    </w:p>
    <w:p w14:paraId="489670BF"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104, KG </w:t>
      </w:r>
      <w:proofErr w:type="spellStart"/>
      <w:r w:rsidRPr="00E861E3">
        <w:rPr>
          <w:rFonts w:ascii="Calibri" w:eastAsia="Calibri" w:hAnsi="Calibri" w:cs="Calibri"/>
          <w:sz w:val="20"/>
          <w:szCs w:val="20"/>
          <w:lang w:eastAsia="en-GB"/>
        </w:rPr>
        <w:t>Jebsen</w:t>
      </w:r>
      <w:proofErr w:type="spellEnd"/>
      <w:r w:rsidRPr="00E861E3">
        <w:rPr>
          <w:rFonts w:ascii="Calibri" w:eastAsia="Calibri" w:hAnsi="Calibri" w:cs="Calibri"/>
          <w:sz w:val="20"/>
          <w:szCs w:val="20"/>
          <w:lang w:eastAsia="en-GB"/>
        </w:rPr>
        <w:t xml:space="preserve"> Centre for Psychosis Research, Norway Division of Mental Health and Addiction, Oslo University Hospital, Oslo, NO</w:t>
      </w:r>
    </w:p>
    <w:p w14:paraId="4E702BEC"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105, Medical Genetics Section, CGEM, IGMM, University of Edinburgh, Edinburgh, GB</w:t>
      </w:r>
    </w:p>
    <w:p w14:paraId="4051E316"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106, Clinical Neurosciences, University of Cambridge, Cambridge, GB</w:t>
      </w:r>
    </w:p>
    <w:p w14:paraId="2081A17B"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107, Internal Medicine, Erasmus MC, Rotterdam, Zuid-Holland, NL</w:t>
      </w:r>
    </w:p>
    <w:p w14:paraId="281CA109"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108, Roche Pharmaceutical Research and Early Development, Neuroscience, Ophthalmology and Rare Diseases Discovery &amp; Translational Medicine Area, Roche Innovation </w:t>
      </w:r>
      <w:proofErr w:type="spellStart"/>
      <w:r w:rsidRPr="00E861E3">
        <w:rPr>
          <w:rFonts w:ascii="Calibri" w:eastAsia="Calibri" w:hAnsi="Calibri" w:cs="Calibri"/>
          <w:sz w:val="20"/>
          <w:szCs w:val="20"/>
          <w:lang w:eastAsia="en-GB"/>
        </w:rPr>
        <w:t>Center</w:t>
      </w:r>
      <w:proofErr w:type="spellEnd"/>
      <w:r w:rsidRPr="00E861E3">
        <w:rPr>
          <w:rFonts w:ascii="Calibri" w:eastAsia="Calibri" w:hAnsi="Calibri" w:cs="Calibri"/>
          <w:sz w:val="20"/>
          <w:szCs w:val="20"/>
          <w:lang w:eastAsia="en-GB"/>
        </w:rPr>
        <w:t xml:space="preserve"> Basel, F. Hoffmann-La Roche Ltd, Basel, CH</w:t>
      </w:r>
    </w:p>
    <w:p w14:paraId="6D5A9655"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109, Department of Psychiatry and Psychotherapy, University Medicine Greifswald, Greifswald, Mecklenburg-Vorpommern, DE</w:t>
      </w:r>
    </w:p>
    <w:p w14:paraId="47462055"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110, Department of Psychiatry, Leiden University Medical </w:t>
      </w:r>
      <w:proofErr w:type="spellStart"/>
      <w:r w:rsidRPr="00E861E3">
        <w:rPr>
          <w:rFonts w:ascii="Calibri" w:eastAsia="Calibri" w:hAnsi="Calibri" w:cs="Calibri"/>
          <w:sz w:val="20"/>
          <w:szCs w:val="20"/>
          <w:lang w:eastAsia="en-GB"/>
        </w:rPr>
        <w:t>Center</w:t>
      </w:r>
      <w:proofErr w:type="spellEnd"/>
      <w:r w:rsidRPr="00E861E3">
        <w:rPr>
          <w:rFonts w:ascii="Calibri" w:eastAsia="Calibri" w:hAnsi="Calibri" w:cs="Calibri"/>
          <w:sz w:val="20"/>
          <w:szCs w:val="20"/>
          <w:lang w:eastAsia="en-GB"/>
        </w:rPr>
        <w:t>, Leiden, NL</w:t>
      </w:r>
    </w:p>
    <w:p w14:paraId="6853349E"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111, Virginia Institute for Psychiatric &amp; </w:t>
      </w:r>
      <w:proofErr w:type="spellStart"/>
      <w:r w:rsidRPr="00E861E3">
        <w:rPr>
          <w:rFonts w:ascii="Calibri" w:eastAsia="Calibri" w:hAnsi="Calibri" w:cs="Calibri"/>
          <w:sz w:val="20"/>
          <w:szCs w:val="20"/>
          <w:lang w:eastAsia="en-GB"/>
        </w:rPr>
        <w:t>Behavioral</w:t>
      </w:r>
      <w:proofErr w:type="spellEnd"/>
      <w:r w:rsidRPr="00E861E3">
        <w:rPr>
          <w:rFonts w:ascii="Calibri" w:eastAsia="Calibri" w:hAnsi="Calibri" w:cs="Calibri"/>
          <w:sz w:val="20"/>
          <w:szCs w:val="20"/>
          <w:lang w:eastAsia="en-GB"/>
        </w:rPr>
        <w:t xml:space="preserve"> Genetics, Virginia Commonwealth University, Richmond, VA, US</w:t>
      </w:r>
    </w:p>
    <w:p w14:paraId="5B168623"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112, Computational Sciences </w:t>
      </w:r>
      <w:proofErr w:type="spellStart"/>
      <w:r w:rsidRPr="00E861E3">
        <w:rPr>
          <w:rFonts w:ascii="Calibri" w:eastAsia="Calibri" w:hAnsi="Calibri" w:cs="Calibri"/>
          <w:sz w:val="20"/>
          <w:szCs w:val="20"/>
          <w:lang w:eastAsia="en-GB"/>
        </w:rPr>
        <w:t>Center</w:t>
      </w:r>
      <w:proofErr w:type="spellEnd"/>
      <w:r w:rsidRPr="00E861E3">
        <w:rPr>
          <w:rFonts w:ascii="Calibri" w:eastAsia="Calibri" w:hAnsi="Calibri" w:cs="Calibri"/>
          <w:sz w:val="20"/>
          <w:szCs w:val="20"/>
          <w:lang w:eastAsia="en-GB"/>
        </w:rPr>
        <w:t xml:space="preserve"> of Emphasis, Pfizer Global Research and Development, Cambridge, MA, US</w:t>
      </w:r>
    </w:p>
    <w:p w14:paraId="0A24C668"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113, Institute for Molecular Bioscience; Queensland Brain Institute, The University of Queensland, Brisbane, QLD, AU</w:t>
      </w:r>
    </w:p>
    <w:p w14:paraId="3FDC4784"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114, Department of Psychiatry, University of Münster, Münster, Nordrhein-Westfalen, DE</w:t>
      </w:r>
    </w:p>
    <w:p w14:paraId="00B07497"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115, Department of Psychiatry, Melbourne Medical School, University of Melbourne, Melbourne, AU</w:t>
      </w:r>
    </w:p>
    <w:p w14:paraId="0C756BF9"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116, Florey Institute for Neuroscience and Mental Health, University of Melbourne, Melbourne, AU</w:t>
      </w:r>
    </w:p>
    <w:p w14:paraId="0FBBDBE5"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117, Institute of Medical Genetics and Pathology, University Hospital Basel, University of Basel, Basel, CH</w:t>
      </w:r>
    </w:p>
    <w:p w14:paraId="34EF9428"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118, Institute of Neuroscience and Medicine (INM-1), Research </w:t>
      </w:r>
      <w:proofErr w:type="spellStart"/>
      <w:r w:rsidRPr="00E861E3">
        <w:rPr>
          <w:rFonts w:ascii="Calibri" w:eastAsia="Calibri" w:hAnsi="Calibri" w:cs="Calibri"/>
          <w:sz w:val="20"/>
          <w:szCs w:val="20"/>
          <w:lang w:eastAsia="en-GB"/>
        </w:rPr>
        <w:t>Center</w:t>
      </w:r>
      <w:proofErr w:type="spellEnd"/>
      <w:r w:rsidRPr="00E861E3">
        <w:rPr>
          <w:rFonts w:ascii="Calibri" w:eastAsia="Calibri" w:hAnsi="Calibri" w:cs="Calibri"/>
          <w:sz w:val="20"/>
          <w:szCs w:val="20"/>
          <w:lang w:eastAsia="en-GB"/>
        </w:rPr>
        <w:t xml:space="preserve"> </w:t>
      </w:r>
      <w:proofErr w:type="spellStart"/>
      <w:r w:rsidRPr="00E861E3">
        <w:rPr>
          <w:rFonts w:ascii="Calibri" w:eastAsia="Calibri" w:hAnsi="Calibri" w:cs="Calibri"/>
          <w:sz w:val="20"/>
          <w:szCs w:val="20"/>
          <w:lang w:eastAsia="en-GB"/>
        </w:rPr>
        <w:t>Juelich</w:t>
      </w:r>
      <w:proofErr w:type="spellEnd"/>
      <w:r w:rsidRPr="00E861E3">
        <w:rPr>
          <w:rFonts w:ascii="Calibri" w:eastAsia="Calibri" w:hAnsi="Calibri" w:cs="Calibri"/>
          <w:sz w:val="20"/>
          <w:szCs w:val="20"/>
          <w:lang w:eastAsia="en-GB"/>
        </w:rPr>
        <w:t xml:space="preserve">, </w:t>
      </w:r>
      <w:proofErr w:type="spellStart"/>
      <w:r w:rsidRPr="00E861E3">
        <w:rPr>
          <w:rFonts w:ascii="Calibri" w:eastAsia="Calibri" w:hAnsi="Calibri" w:cs="Calibri"/>
          <w:sz w:val="20"/>
          <w:szCs w:val="20"/>
          <w:lang w:eastAsia="en-GB"/>
        </w:rPr>
        <w:t>Juelich</w:t>
      </w:r>
      <w:proofErr w:type="spellEnd"/>
      <w:r w:rsidRPr="00E861E3">
        <w:rPr>
          <w:rFonts w:ascii="Calibri" w:eastAsia="Calibri" w:hAnsi="Calibri" w:cs="Calibri"/>
          <w:sz w:val="20"/>
          <w:szCs w:val="20"/>
          <w:lang w:eastAsia="en-GB"/>
        </w:rPr>
        <w:t>, DE</w:t>
      </w:r>
    </w:p>
    <w:p w14:paraId="661387F3"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119, Amsterdam Public Health Institute, </w:t>
      </w:r>
      <w:proofErr w:type="spellStart"/>
      <w:r w:rsidRPr="00E861E3">
        <w:rPr>
          <w:rFonts w:ascii="Calibri" w:eastAsia="Calibri" w:hAnsi="Calibri" w:cs="Calibri"/>
          <w:sz w:val="20"/>
          <w:szCs w:val="20"/>
          <w:lang w:eastAsia="en-GB"/>
        </w:rPr>
        <w:t>Vrije</w:t>
      </w:r>
      <w:proofErr w:type="spellEnd"/>
      <w:r w:rsidRPr="00E861E3">
        <w:rPr>
          <w:rFonts w:ascii="Calibri" w:eastAsia="Calibri" w:hAnsi="Calibri" w:cs="Calibri"/>
          <w:sz w:val="20"/>
          <w:szCs w:val="20"/>
          <w:lang w:eastAsia="en-GB"/>
        </w:rPr>
        <w:t xml:space="preserve"> </w:t>
      </w:r>
      <w:proofErr w:type="spellStart"/>
      <w:r w:rsidRPr="00E861E3">
        <w:rPr>
          <w:rFonts w:ascii="Calibri" w:eastAsia="Calibri" w:hAnsi="Calibri" w:cs="Calibri"/>
          <w:sz w:val="20"/>
          <w:szCs w:val="20"/>
          <w:lang w:eastAsia="en-GB"/>
        </w:rPr>
        <w:t>Universiteit</w:t>
      </w:r>
      <w:proofErr w:type="spellEnd"/>
      <w:r w:rsidRPr="00E861E3">
        <w:rPr>
          <w:rFonts w:ascii="Calibri" w:eastAsia="Calibri" w:hAnsi="Calibri" w:cs="Calibri"/>
          <w:sz w:val="20"/>
          <w:szCs w:val="20"/>
          <w:lang w:eastAsia="en-GB"/>
        </w:rPr>
        <w:t xml:space="preserve"> Medical </w:t>
      </w:r>
      <w:proofErr w:type="spellStart"/>
      <w:r w:rsidRPr="00E861E3">
        <w:rPr>
          <w:rFonts w:ascii="Calibri" w:eastAsia="Calibri" w:hAnsi="Calibri" w:cs="Calibri"/>
          <w:sz w:val="20"/>
          <w:szCs w:val="20"/>
          <w:lang w:eastAsia="en-GB"/>
        </w:rPr>
        <w:t>Center</w:t>
      </w:r>
      <w:proofErr w:type="spellEnd"/>
      <w:r w:rsidRPr="00E861E3">
        <w:rPr>
          <w:rFonts w:ascii="Calibri" w:eastAsia="Calibri" w:hAnsi="Calibri" w:cs="Calibri"/>
          <w:sz w:val="20"/>
          <w:szCs w:val="20"/>
          <w:lang w:eastAsia="en-GB"/>
        </w:rPr>
        <w:t>, Amsterdam, NL</w:t>
      </w:r>
    </w:p>
    <w:p w14:paraId="16536D6D"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120, Centre for Integrative Biology, </w:t>
      </w:r>
      <w:proofErr w:type="spellStart"/>
      <w:r w:rsidRPr="00E861E3">
        <w:rPr>
          <w:rFonts w:ascii="Calibri" w:eastAsia="Calibri" w:hAnsi="Calibri" w:cs="Calibri"/>
          <w:sz w:val="20"/>
          <w:szCs w:val="20"/>
          <w:lang w:eastAsia="en-GB"/>
        </w:rPr>
        <w:t>Università</w:t>
      </w:r>
      <w:proofErr w:type="spellEnd"/>
      <w:r w:rsidRPr="00E861E3">
        <w:rPr>
          <w:rFonts w:ascii="Calibri" w:eastAsia="Calibri" w:hAnsi="Calibri" w:cs="Calibri"/>
          <w:sz w:val="20"/>
          <w:szCs w:val="20"/>
          <w:lang w:eastAsia="en-GB"/>
        </w:rPr>
        <w:t xml:space="preserve"> </w:t>
      </w:r>
      <w:proofErr w:type="spellStart"/>
      <w:r w:rsidRPr="00E861E3">
        <w:rPr>
          <w:rFonts w:ascii="Calibri" w:eastAsia="Calibri" w:hAnsi="Calibri" w:cs="Calibri"/>
          <w:sz w:val="20"/>
          <w:szCs w:val="20"/>
          <w:lang w:eastAsia="en-GB"/>
        </w:rPr>
        <w:t>degli</w:t>
      </w:r>
      <w:proofErr w:type="spellEnd"/>
      <w:r w:rsidRPr="00E861E3">
        <w:rPr>
          <w:rFonts w:ascii="Calibri" w:eastAsia="Calibri" w:hAnsi="Calibri" w:cs="Calibri"/>
          <w:sz w:val="20"/>
          <w:szCs w:val="20"/>
          <w:lang w:eastAsia="en-GB"/>
        </w:rPr>
        <w:t xml:space="preserve"> </w:t>
      </w:r>
      <w:proofErr w:type="spellStart"/>
      <w:r w:rsidRPr="00E861E3">
        <w:rPr>
          <w:rFonts w:ascii="Calibri" w:eastAsia="Calibri" w:hAnsi="Calibri" w:cs="Calibri"/>
          <w:sz w:val="20"/>
          <w:szCs w:val="20"/>
          <w:lang w:eastAsia="en-GB"/>
        </w:rPr>
        <w:t>Studi</w:t>
      </w:r>
      <w:proofErr w:type="spellEnd"/>
      <w:r w:rsidRPr="00E861E3">
        <w:rPr>
          <w:rFonts w:ascii="Calibri" w:eastAsia="Calibri" w:hAnsi="Calibri" w:cs="Calibri"/>
          <w:sz w:val="20"/>
          <w:szCs w:val="20"/>
          <w:lang w:eastAsia="en-GB"/>
        </w:rPr>
        <w:t xml:space="preserve"> di Trento, Trento, Trentino-Alto Adige, IT</w:t>
      </w:r>
    </w:p>
    <w:p w14:paraId="1999BF39"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121, Department of Psychiatry and Psychotherapy, Medical </w:t>
      </w:r>
      <w:proofErr w:type="spellStart"/>
      <w:r w:rsidRPr="00E861E3">
        <w:rPr>
          <w:rFonts w:ascii="Calibri" w:eastAsia="Calibri" w:hAnsi="Calibri" w:cs="Calibri"/>
          <w:sz w:val="20"/>
          <w:szCs w:val="20"/>
          <w:lang w:eastAsia="en-GB"/>
        </w:rPr>
        <w:t>Center</w:t>
      </w:r>
      <w:proofErr w:type="spellEnd"/>
      <w:r w:rsidRPr="00E861E3">
        <w:rPr>
          <w:rFonts w:ascii="Calibri" w:eastAsia="Calibri" w:hAnsi="Calibri" w:cs="Calibri"/>
          <w:sz w:val="20"/>
          <w:szCs w:val="20"/>
          <w:lang w:eastAsia="en-GB"/>
        </w:rPr>
        <w:t xml:space="preserve"> - University of Freiburg, Faculty of Medicine, University of Freiburg, Freiburg, DE</w:t>
      </w:r>
    </w:p>
    <w:p w14:paraId="3A49B244"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122, </w:t>
      </w:r>
      <w:proofErr w:type="spellStart"/>
      <w:r w:rsidRPr="00E861E3">
        <w:rPr>
          <w:rFonts w:ascii="Calibri" w:eastAsia="Calibri" w:hAnsi="Calibri" w:cs="Calibri"/>
          <w:sz w:val="20"/>
          <w:szCs w:val="20"/>
          <w:lang w:eastAsia="en-GB"/>
        </w:rPr>
        <w:t>Center</w:t>
      </w:r>
      <w:proofErr w:type="spellEnd"/>
      <w:r w:rsidRPr="00E861E3">
        <w:rPr>
          <w:rFonts w:ascii="Calibri" w:eastAsia="Calibri" w:hAnsi="Calibri" w:cs="Calibri"/>
          <w:sz w:val="20"/>
          <w:szCs w:val="20"/>
          <w:lang w:eastAsia="en-GB"/>
        </w:rPr>
        <w:t xml:space="preserve"> for </w:t>
      </w:r>
      <w:proofErr w:type="spellStart"/>
      <w:r w:rsidRPr="00E861E3">
        <w:rPr>
          <w:rFonts w:ascii="Calibri" w:eastAsia="Calibri" w:hAnsi="Calibri" w:cs="Calibri"/>
          <w:sz w:val="20"/>
          <w:szCs w:val="20"/>
          <w:lang w:eastAsia="en-GB"/>
        </w:rPr>
        <w:t>NeuroModulation</w:t>
      </w:r>
      <w:proofErr w:type="spellEnd"/>
      <w:r w:rsidRPr="00E861E3">
        <w:rPr>
          <w:rFonts w:ascii="Calibri" w:eastAsia="Calibri" w:hAnsi="Calibri" w:cs="Calibri"/>
          <w:sz w:val="20"/>
          <w:szCs w:val="20"/>
          <w:lang w:eastAsia="en-GB"/>
        </w:rPr>
        <w:t>, Faculty of Medicine, University of Freiburg, Freiburg, DE</w:t>
      </w:r>
    </w:p>
    <w:p w14:paraId="3848BC43"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123, Psychiatry, Kaiser Permanente Northern California, San Francisco, CA, US</w:t>
      </w:r>
    </w:p>
    <w:p w14:paraId="596B1CD9"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124, Medical Research Council Human Genetics Unit, Institute of Genetics and Molecular Medicine, University of Edinburgh, Edinburgh, GB</w:t>
      </w:r>
    </w:p>
    <w:p w14:paraId="7D3E87BF"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125, Department of Psychiatry, University of Toronto, Toronto, ON, CA</w:t>
      </w:r>
    </w:p>
    <w:p w14:paraId="62EA9F33"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126, Centre for Addiction and Mental Health, Toronto, ON, CA</w:t>
      </w:r>
    </w:p>
    <w:p w14:paraId="5DEA4842"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127, Division of Psychiatry, University College London, London, GB</w:t>
      </w:r>
    </w:p>
    <w:p w14:paraId="7FE2F8EB"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128, Neuroscience Therapeutic Area, Janssen Research and Development, LLC, Titusville, NJ, US</w:t>
      </w:r>
    </w:p>
    <w:p w14:paraId="4174539F"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129, Institute of Molecular and Cell Biology, University of Tartu, Tartu, EE</w:t>
      </w:r>
    </w:p>
    <w:p w14:paraId="26B8C52B"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130, Psychosis Research Unit, Aarhus University Hospital, </w:t>
      </w:r>
      <w:proofErr w:type="spellStart"/>
      <w:r w:rsidRPr="00E861E3">
        <w:rPr>
          <w:rFonts w:ascii="Calibri" w:eastAsia="Calibri" w:hAnsi="Calibri" w:cs="Calibri"/>
          <w:sz w:val="20"/>
          <w:szCs w:val="20"/>
          <w:lang w:eastAsia="en-GB"/>
        </w:rPr>
        <w:t>Risskov</w:t>
      </w:r>
      <w:proofErr w:type="spellEnd"/>
      <w:r w:rsidRPr="00E861E3">
        <w:rPr>
          <w:rFonts w:ascii="Calibri" w:eastAsia="Calibri" w:hAnsi="Calibri" w:cs="Calibri"/>
          <w:sz w:val="20"/>
          <w:szCs w:val="20"/>
          <w:lang w:eastAsia="en-GB"/>
        </w:rPr>
        <w:t>, Aarhus, DK</w:t>
      </w:r>
    </w:p>
    <w:p w14:paraId="1970C443"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131, Munich Cluster for Systems Neurology (</w:t>
      </w:r>
      <w:proofErr w:type="spellStart"/>
      <w:r w:rsidRPr="00E861E3">
        <w:rPr>
          <w:rFonts w:ascii="Calibri" w:eastAsia="Calibri" w:hAnsi="Calibri" w:cs="Calibri"/>
          <w:sz w:val="20"/>
          <w:szCs w:val="20"/>
          <w:lang w:eastAsia="en-GB"/>
        </w:rPr>
        <w:t>SyNergy</w:t>
      </w:r>
      <w:proofErr w:type="spellEnd"/>
      <w:r w:rsidRPr="00E861E3">
        <w:rPr>
          <w:rFonts w:ascii="Calibri" w:eastAsia="Calibri" w:hAnsi="Calibri" w:cs="Calibri"/>
          <w:sz w:val="20"/>
          <w:szCs w:val="20"/>
          <w:lang w:eastAsia="en-GB"/>
        </w:rPr>
        <w:t>), Munich, DE</w:t>
      </w:r>
    </w:p>
    <w:p w14:paraId="1625F650"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132, University of Liverpool, Liverpool, GB</w:t>
      </w:r>
    </w:p>
    <w:p w14:paraId="496728D6"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133, Mental Health </w:t>
      </w:r>
      <w:proofErr w:type="spellStart"/>
      <w:r w:rsidRPr="00E861E3">
        <w:rPr>
          <w:rFonts w:ascii="Calibri" w:eastAsia="Calibri" w:hAnsi="Calibri" w:cs="Calibri"/>
          <w:sz w:val="20"/>
          <w:szCs w:val="20"/>
          <w:lang w:eastAsia="en-GB"/>
        </w:rPr>
        <w:t>Center</w:t>
      </w:r>
      <w:proofErr w:type="spellEnd"/>
      <w:r w:rsidRPr="00E861E3">
        <w:rPr>
          <w:rFonts w:ascii="Calibri" w:eastAsia="Calibri" w:hAnsi="Calibri" w:cs="Calibri"/>
          <w:sz w:val="20"/>
          <w:szCs w:val="20"/>
          <w:lang w:eastAsia="en-GB"/>
        </w:rPr>
        <w:t xml:space="preserve"> Copenhagen, Copenhagen </w:t>
      </w:r>
      <w:proofErr w:type="spellStart"/>
      <w:r w:rsidRPr="00E861E3">
        <w:rPr>
          <w:rFonts w:ascii="Calibri" w:eastAsia="Calibri" w:hAnsi="Calibri" w:cs="Calibri"/>
          <w:sz w:val="20"/>
          <w:szCs w:val="20"/>
          <w:lang w:eastAsia="en-GB"/>
        </w:rPr>
        <w:t>Universtity</w:t>
      </w:r>
      <w:proofErr w:type="spellEnd"/>
      <w:r w:rsidRPr="00E861E3">
        <w:rPr>
          <w:rFonts w:ascii="Calibri" w:eastAsia="Calibri" w:hAnsi="Calibri" w:cs="Calibri"/>
          <w:sz w:val="20"/>
          <w:szCs w:val="20"/>
          <w:lang w:eastAsia="en-GB"/>
        </w:rPr>
        <w:t xml:space="preserve"> Hospital, Copenhagen, DK</w:t>
      </w:r>
    </w:p>
    <w:p w14:paraId="1596886A"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134, Human Genetics and Computational Biomedicine, Pfizer Global Research and Development, Groton, CT, US</w:t>
      </w:r>
    </w:p>
    <w:p w14:paraId="4AFC08D9"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135, Psychiatry, Harvard Medical School, Boston, MA, US</w:t>
      </w:r>
    </w:p>
    <w:p w14:paraId="41EC4B77"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136, Psychiatry, University of Iowa, Iowa City, IA, US</w:t>
      </w:r>
    </w:p>
    <w:p w14:paraId="2117FDE2"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137, Department of Psychiatry and </w:t>
      </w:r>
      <w:proofErr w:type="spellStart"/>
      <w:r w:rsidRPr="00E861E3">
        <w:rPr>
          <w:rFonts w:ascii="Calibri" w:eastAsia="Calibri" w:hAnsi="Calibri" w:cs="Calibri"/>
          <w:sz w:val="20"/>
          <w:szCs w:val="20"/>
          <w:lang w:eastAsia="en-GB"/>
        </w:rPr>
        <w:t>Behavioral</w:t>
      </w:r>
      <w:proofErr w:type="spellEnd"/>
      <w:r w:rsidRPr="00E861E3">
        <w:rPr>
          <w:rFonts w:ascii="Calibri" w:eastAsia="Calibri" w:hAnsi="Calibri" w:cs="Calibri"/>
          <w:sz w:val="20"/>
          <w:szCs w:val="20"/>
          <w:lang w:eastAsia="en-GB"/>
        </w:rPr>
        <w:t xml:space="preserve"> Sciences, Johns Hopkins University, Baltimore, MD, US</w:t>
      </w:r>
    </w:p>
    <w:p w14:paraId="30737EED"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 xml:space="preserve">138, Department of Psychiatry and Psychotherapy, University Medical </w:t>
      </w:r>
      <w:proofErr w:type="spellStart"/>
      <w:r w:rsidRPr="00E861E3">
        <w:rPr>
          <w:rFonts w:ascii="Calibri" w:eastAsia="Calibri" w:hAnsi="Calibri" w:cs="Calibri"/>
          <w:sz w:val="20"/>
          <w:szCs w:val="20"/>
          <w:lang w:eastAsia="en-GB"/>
        </w:rPr>
        <w:t>Center</w:t>
      </w:r>
      <w:proofErr w:type="spellEnd"/>
      <w:r w:rsidRPr="00E861E3">
        <w:rPr>
          <w:rFonts w:ascii="Calibri" w:eastAsia="Calibri" w:hAnsi="Calibri" w:cs="Calibri"/>
          <w:sz w:val="20"/>
          <w:szCs w:val="20"/>
          <w:lang w:eastAsia="en-GB"/>
        </w:rPr>
        <w:t xml:space="preserve"> Göttingen, </w:t>
      </w:r>
      <w:proofErr w:type="spellStart"/>
      <w:r w:rsidRPr="00E861E3">
        <w:rPr>
          <w:rFonts w:ascii="Calibri" w:eastAsia="Calibri" w:hAnsi="Calibri" w:cs="Calibri"/>
          <w:sz w:val="20"/>
          <w:szCs w:val="20"/>
          <w:lang w:eastAsia="en-GB"/>
        </w:rPr>
        <w:t>Goettingen</w:t>
      </w:r>
      <w:proofErr w:type="spellEnd"/>
      <w:r w:rsidRPr="00E861E3">
        <w:rPr>
          <w:rFonts w:ascii="Calibri" w:eastAsia="Calibri" w:hAnsi="Calibri" w:cs="Calibri"/>
          <w:sz w:val="20"/>
          <w:szCs w:val="20"/>
          <w:lang w:eastAsia="en-GB"/>
        </w:rPr>
        <w:t>, Niedersachsen, DE</w:t>
      </w:r>
    </w:p>
    <w:p w14:paraId="59D909EF"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139, Human Genetics Branch, NIMH Division of Intramural Research Programs, Bethesda, MD, US</w:t>
      </w:r>
    </w:p>
    <w:p w14:paraId="765F0CBC"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lastRenderedPageBreak/>
        <w:t>140, Faculty of Medicine, University of Iceland, Reykjavik, IS</w:t>
      </w:r>
    </w:p>
    <w:p w14:paraId="37786C41"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141, Child and Adolescent Psychiatry, Erasmus MC, Rotterdam, Zuid-Holland, NL</w:t>
      </w:r>
    </w:p>
    <w:p w14:paraId="21DDB914"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142, Psychiatry, Erasmus MC, Rotterdam, Zuid-Holland, NL</w:t>
      </w:r>
    </w:p>
    <w:p w14:paraId="52120856"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143, Psychiatry, Dalhousie University, Halifax, NS, CA</w:t>
      </w:r>
    </w:p>
    <w:p w14:paraId="18D69D71" w14:textId="77777777"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144, Division of Translational Epidemiology, New York State Psychiatric Institute, New York, NY, US</w:t>
      </w:r>
    </w:p>
    <w:p w14:paraId="52767038" w14:textId="7DE78416" w:rsid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145, Department of Clinical Medicine, University of Copenhagen, Copenhagen, DK</w:t>
      </w:r>
    </w:p>
    <w:p w14:paraId="64AA9A84" w14:textId="2EB20145" w:rsidR="00E861E3" w:rsidRDefault="00E861E3" w:rsidP="00E861E3">
      <w:pPr>
        <w:spacing w:before="0" w:after="0" w:line="259" w:lineRule="auto"/>
        <w:rPr>
          <w:rFonts w:ascii="Calibri" w:eastAsia="Calibri" w:hAnsi="Calibri" w:cs="Calibri"/>
          <w:sz w:val="20"/>
          <w:szCs w:val="20"/>
          <w:lang w:eastAsia="en-GB"/>
        </w:rPr>
      </w:pPr>
      <w:r>
        <w:rPr>
          <w:rFonts w:ascii="Calibri" w:eastAsia="Calibri" w:hAnsi="Calibri" w:cs="Calibri"/>
          <w:sz w:val="20"/>
          <w:szCs w:val="20"/>
          <w:lang w:eastAsia="en-GB"/>
        </w:rPr>
        <w:t xml:space="preserve">146, </w:t>
      </w:r>
      <w:r w:rsidRPr="00E861E3">
        <w:rPr>
          <w:rFonts w:ascii="Calibri" w:eastAsia="Calibri" w:hAnsi="Calibri" w:cs="Calibri"/>
          <w:sz w:val="20"/>
          <w:szCs w:val="20"/>
          <w:lang w:eastAsia="en-GB"/>
        </w:rPr>
        <w:t>Institute for Molecular Medicine Finland FIMM, Helsinki Institute of Life Science</w:t>
      </w:r>
      <w:r>
        <w:rPr>
          <w:rFonts w:ascii="Calibri" w:eastAsia="Calibri" w:hAnsi="Calibri" w:cs="Calibri"/>
          <w:sz w:val="20"/>
          <w:szCs w:val="20"/>
          <w:lang w:eastAsia="en-GB"/>
        </w:rPr>
        <w:t xml:space="preserve">, </w:t>
      </w:r>
      <w:r w:rsidRPr="00E861E3">
        <w:rPr>
          <w:rFonts w:ascii="Calibri" w:eastAsia="Calibri" w:hAnsi="Calibri" w:cs="Calibri"/>
          <w:sz w:val="20"/>
          <w:szCs w:val="20"/>
          <w:lang w:eastAsia="en-GB"/>
        </w:rPr>
        <w:t>University of Helsinki</w:t>
      </w:r>
      <w:r>
        <w:rPr>
          <w:rFonts w:ascii="Calibri" w:eastAsia="Calibri" w:hAnsi="Calibri" w:cs="Calibri"/>
          <w:sz w:val="20"/>
          <w:szCs w:val="20"/>
          <w:lang w:eastAsia="en-GB"/>
        </w:rPr>
        <w:t>, FI</w:t>
      </w:r>
    </w:p>
    <w:p w14:paraId="71D97A83" w14:textId="0E10FBFB"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14</w:t>
      </w:r>
      <w:r>
        <w:rPr>
          <w:rFonts w:ascii="Calibri" w:eastAsia="Calibri" w:hAnsi="Calibri" w:cs="Calibri"/>
          <w:sz w:val="20"/>
          <w:szCs w:val="20"/>
          <w:lang w:eastAsia="en-GB"/>
        </w:rPr>
        <w:t>7</w:t>
      </w:r>
      <w:r w:rsidRPr="00E861E3">
        <w:rPr>
          <w:rFonts w:ascii="Calibri" w:eastAsia="Calibri" w:hAnsi="Calibri" w:cs="Calibri"/>
          <w:sz w:val="20"/>
          <w:szCs w:val="20"/>
          <w:lang w:eastAsia="en-GB"/>
        </w:rPr>
        <w:t>, Department of Medical &amp; Molecular Genetics, King's College London, London, GB</w:t>
      </w:r>
    </w:p>
    <w:p w14:paraId="3F3DE867" w14:textId="4C535AB0"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14</w:t>
      </w:r>
      <w:r>
        <w:rPr>
          <w:rFonts w:ascii="Calibri" w:eastAsia="Calibri" w:hAnsi="Calibri" w:cs="Calibri"/>
          <w:sz w:val="20"/>
          <w:szCs w:val="20"/>
          <w:lang w:eastAsia="en-GB"/>
        </w:rPr>
        <w:t>8</w:t>
      </w:r>
      <w:r w:rsidRPr="00E861E3">
        <w:rPr>
          <w:rFonts w:ascii="Calibri" w:eastAsia="Calibri" w:hAnsi="Calibri" w:cs="Calibri"/>
          <w:sz w:val="20"/>
          <w:szCs w:val="20"/>
          <w:lang w:eastAsia="en-GB"/>
        </w:rPr>
        <w:t xml:space="preserve">, Psychiatry &amp; </w:t>
      </w:r>
      <w:proofErr w:type="spellStart"/>
      <w:r w:rsidRPr="00E861E3">
        <w:rPr>
          <w:rFonts w:ascii="Calibri" w:eastAsia="Calibri" w:hAnsi="Calibri" w:cs="Calibri"/>
          <w:sz w:val="20"/>
          <w:szCs w:val="20"/>
          <w:lang w:eastAsia="en-GB"/>
        </w:rPr>
        <w:t>Behavioral</w:t>
      </w:r>
      <w:proofErr w:type="spellEnd"/>
      <w:r w:rsidRPr="00E861E3">
        <w:rPr>
          <w:rFonts w:ascii="Calibri" w:eastAsia="Calibri" w:hAnsi="Calibri" w:cs="Calibri"/>
          <w:sz w:val="20"/>
          <w:szCs w:val="20"/>
          <w:lang w:eastAsia="en-GB"/>
        </w:rPr>
        <w:t xml:space="preserve"> Sciences, Stanford University, Stanford, CA, US</w:t>
      </w:r>
    </w:p>
    <w:p w14:paraId="45099827" w14:textId="6A64A4B3"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14</w:t>
      </w:r>
      <w:r>
        <w:rPr>
          <w:rFonts w:ascii="Calibri" w:eastAsia="Calibri" w:hAnsi="Calibri" w:cs="Calibri"/>
          <w:sz w:val="20"/>
          <w:szCs w:val="20"/>
          <w:lang w:eastAsia="en-GB"/>
        </w:rPr>
        <w:t>9</w:t>
      </w:r>
      <w:r w:rsidRPr="00E861E3">
        <w:rPr>
          <w:rFonts w:ascii="Calibri" w:eastAsia="Calibri" w:hAnsi="Calibri" w:cs="Calibri"/>
          <w:sz w:val="20"/>
          <w:szCs w:val="20"/>
          <w:lang w:eastAsia="en-GB"/>
        </w:rPr>
        <w:t>, NIHR Maudsley Biomedical Research Centre, King's College London, London, GB</w:t>
      </w:r>
    </w:p>
    <w:p w14:paraId="1C1ED6C1" w14:textId="38198858"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1</w:t>
      </w:r>
      <w:r>
        <w:rPr>
          <w:rFonts w:ascii="Calibri" w:eastAsia="Calibri" w:hAnsi="Calibri" w:cs="Calibri"/>
          <w:sz w:val="20"/>
          <w:szCs w:val="20"/>
          <w:lang w:eastAsia="en-GB"/>
        </w:rPr>
        <w:t>50</w:t>
      </w:r>
      <w:r w:rsidRPr="00E861E3">
        <w:rPr>
          <w:rFonts w:ascii="Calibri" w:eastAsia="Calibri" w:hAnsi="Calibri" w:cs="Calibri"/>
          <w:sz w:val="20"/>
          <w:szCs w:val="20"/>
          <w:lang w:eastAsia="en-GB"/>
        </w:rPr>
        <w:t>, Genetics, University of North Carolina at Chapel Hill, Chapel Hill, NC, US</w:t>
      </w:r>
    </w:p>
    <w:p w14:paraId="662161A2" w14:textId="2C2BFDBD" w:rsidR="00E861E3" w:rsidRPr="00E861E3" w:rsidRDefault="00E861E3" w:rsidP="00E861E3">
      <w:pPr>
        <w:spacing w:before="0" w:after="0" w:line="259" w:lineRule="auto"/>
        <w:rPr>
          <w:rFonts w:ascii="Calibri" w:eastAsia="Calibri" w:hAnsi="Calibri" w:cs="Calibri"/>
          <w:sz w:val="20"/>
          <w:szCs w:val="20"/>
          <w:lang w:eastAsia="en-GB"/>
        </w:rPr>
      </w:pPr>
      <w:r w:rsidRPr="00E861E3">
        <w:rPr>
          <w:rFonts w:ascii="Calibri" w:eastAsia="Calibri" w:hAnsi="Calibri" w:cs="Calibri"/>
          <w:sz w:val="20"/>
          <w:szCs w:val="20"/>
          <w:lang w:eastAsia="en-GB"/>
        </w:rPr>
        <w:t>15</w:t>
      </w:r>
      <w:r>
        <w:rPr>
          <w:rFonts w:ascii="Calibri" w:eastAsia="Calibri" w:hAnsi="Calibri" w:cs="Calibri"/>
          <w:sz w:val="20"/>
          <w:szCs w:val="20"/>
          <w:lang w:eastAsia="en-GB"/>
        </w:rPr>
        <w:t>1</w:t>
      </w:r>
      <w:r w:rsidRPr="00E861E3">
        <w:rPr>
          <w:rFonts w:ascii="Calibri" w:eastAsia="Calibri" w:hAnsi="Calibri" w:cs="Calibri"/>
          <w:sz w:val="20"/>
          <w:szCs w:val="20"/>
          <w:lang w:eastAsia="en-GB"/>
        </w:rPr>
        <w:t>, Psychiatry, University of North Carolina at Chapel Hill, Chapel Hill, NC, US</w:t>
      </w:r>
    </w:p>
    <w:p w14:paraId="3B277025" w14:textId="77777777" w:rsidR="00E861E3" w:rsidRPr="00E861E3" w:rsidRDefault="00E861E3" w:rsidP="00E861E3">
      <w:pPr>
        <w:spacing w:before="0" w:after="0" w:line="240" w:lineRule="auto"/>
        <w:jc w:val="both"/>
        <w:rPr>
          <w:rFonts w:ascii="Calibri" w:eastAsia="Calibri" w:hAnsi="Calibri" w:cs="Calibri"/>
          <w:b/>
          <w:sz w:val="22"/>
          <w:szCs w:val="22"/>
        </w:rPr>
      </w:pPr>
    </w:p>
    <w:sectPr w:rsidR="00E861E3" w:rsidRPr="00E861E3" w:rsidSect="0035431D">
      <w:pgSz w:w="11900" w:h="16840"/>
      <w:pgMar w:top="1440" w:right="1440" w:bottom="1440" w:left="115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9789B"/>
    <w:multiLevelType w:val="hybridMultilevel"/>
    <w:tmpl w:val="5266AA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342684"/>
    <w:multiLevelType w:val="hybridMultilevel"/>
    <w:tmpl w:val="FC282E3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2A690E"/>
    <w:multiLevelType w:val="hybridMultilevel"/>
    <w:tmpl w:val="05480BB2"/>
    <w:lvl w:ilvl="0" w:tplc="68EA416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D173C1B"/>
    <w:multiLevelType w:val="hybridMultilevel"/>
    <w:tmpl w:val="3580B7CE"/>
    <w:lvl w:ilvl="0" w:tplc="08090005">
      <w:start w:val="1"/>
      <w:numFmt w:val="bullet"/>
      <w:lvlText w:val=""/>
      <w:lvlJc w:val="left"/>
      <w:pPr>
        <w:ind w:left="360" w:hanging="360"/>
      </w:pPr>
      <w:rPr>
        <w:rFonts w:ascii="Wingdings" w:hAnsi="Wingdings" w:hint="default"/>
      </w:rPr>
    </w:lvl>
    <w:lvl w:ilvl="1" w:tplc="08090005">
      <w:start w:val="1"/>
      <w:numFmt w:val="bullet"/>
      <w:lvlText w:val=""/>
      <w:lvlJc w:val="left"/>
      <w:pPr>
        <w:ind w:left="1080" w:hanging="360"/>
      </w:pPr>
      <w:rPr>
        <w:rFonts w:ascii="Wingdings" w:hAnsi="Wingding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8E41BD"/>
    <w:multiLevelType w:val="hybridMultilevel"/>
    <w:tmpl w:val="79460D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C945176"/>
    <w:multiLevelType w:val="hybridMultilevel"/>
    <w:tmpl w:val="E99EDD3C"/>
    <w:lvl w:ilvl="0" w:tplc="0809000F">
      <w:start w:val="1"/>
      <w:numFmt w:val="decimal"/>
      <w:lvlText w:val="%1."/>
      <w:lvlJc w:val="left"/>
      <w:pPr>
        <w:ind w:left="360" w:hanging="360"/>
      </w:pPr>
    </w:lvl>
    <w:lvl w:ilvl="1" w:tplc="08090005">
      <w:start w:val="1"/>
      <w:numFmt w:val="bullet"/>
      <w:lvlText w:val=""/>
      <w:lvlJc w:val="left"/>
      <w:pPr>
        <w:ind w:left="360" w:hanging="360"/>
      </w:pPr>
      <w:rPr>
        <w:rFonts w:ascii="Wingdings" w:hAnsi="Wingding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CF36CAB"/>
    <w:multiLevelType w:val="hybridMultilevel"/>
    <w:tmpl w:val="3E268C94"/>
    <w:lvl w:ilvl="0" w:tplc="08090005">
      <w:start w:val="1"/>
      <w:numFmt w:val="bullet"/>
      <w:lvlText w:val=""/>
      <w:lvlJc w:val="left"/>
      <w:pPr>
        <w:ind w:left="360" w:hanging="360"/>
      </w:pPr>
      <w:rPr>
        <w:rFonts w:ascii="Wingdings" w:hAnsi="Wingding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5"/>
  </w:num>
  <w:num w:numId="3">
    <w:abstractNumId w:val="3"/>
  </w:num>
  <w:num w:numId="4">
    <w:abstractNumId w:val="6"/>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CB7"/>
    <w:rsid w:val="000071E0"/>
    <w:rsid w:val="00011A07"/>
    <w:rsid w:val="00011C4D"/>
    <w:rsid w:val="00015A82"/>
    <w:rsid w:val="000242E7"/>
    <w:rsid w:val="000302D2"/>
    <w:rsid w:val="00033757"/>
    <w:rsid w:val="00041A51"/>
    <w:rsid w:val="0005692F"/>
    <w:rsid w:val="000662AC"/>
    <w:rsid w:val="00090987"/>
    <w:rsid w:val="00091129"/>
    <w:rsid w:val="000B1971"/>
    <w:rsid w:val="000B4FB7"/>
    <w:rsid w:val="000E60D2"/>
    <w:rsid w:val="000E74C4"/>
    <w:rsid w:val="000F5C0B"/>
    <w:rsid w:val="001031C5"/>
    <w:rsid w:val="00103848"/>
    <w:rsid w:val="00121618"/>
    <w:rsid w:val="00145388"/>
    <w:rsid w:val="0018315B"/>
    <w:rsid w:val="001A3CB7"/>
    <w:rsid w:val="001B2F56"/>
    <w:rsid w:val="001C0546"/>
    <w:rsid w:val="001C208C"/>
    <w:rsid w:val="001E263B"/>
    <w:rsid w:val="001E5F2C"/>
    <w:rsid w:val="002019CC"/>
    <w:rsid w:val="002052DA"/>
    <w:rsid w:val="00222D68"/>
    <w:rsid w:val="002351FA"/>
    <w:rsid w:val="00237230"/>
    <w:rsid w:val="002406C4"/>
    <w:rsid w:val="002416CC"/>
    <w:rsid w:val="00280393"/>
    <w:rsid w:val="00286528"/>
    <w:rsid w:val="002E504A"/>
    <w:rsid w:val="002F05D1"/>
    <w:rsid w:val="00325F02"/>
    <w:rsid w:val="0032652C"/>
    <w:rsid w:val="003465DA"/>
    <w:rsid w:val="0035431D"/>
    <w:rsid w:val="0036071E"/>
    <w:rsid w:val="003703D5"/>
    <w:rsid w:val="003752AA"/>
    <w:rsid w:val="00376471"/>
    <w:rsid w:val="00387166"/>
    <w:rsid w:val="003A674E"/>
    <w:rsid w:val="003D4292"/>
    <w:rsid w:val="003D69F3"/>
    <w:rsid w:val="00411F51"/>
    <w:rsid w:val="00420E33"/>
    <w:rsid w:val="00430C94"/>
    <w:rsid w:val="0043442C"/>
    <w:rsid w:val="00445D6D"/>
    <w:rsid w:val="004642E7"/>
    <w:rsid w:val="00473531"/>
    <w:rsid w:val="00476672"/>
    <w:rsid w:val="00476D7F"/>
    <w:rsid w:val="004A1ECA"/>
    <w:rsid w:val="004A44E9"/>
    <w:rsid w:val="004B68B5"/>
    <w:rsid w:val="004C36F5"/>
    <w:rsid w:val="00583BDD"/>
    <w:rsid w:val="005A2978"/>
    <w:rsid w:val="005A6D56"/>
    <w:rsid w:val="005C1F00"/>
    <w:rsid w:val="005C27C2"/>
    <w:rsid w:val="005D2DBA"/>
    <w:rsid w:val="005D3ED5"/>
    <w:rsid w:val="005F6C2B"/>
    <w:rsid w:val="0063555D"/>
    <w:rsid w:val="00637411"/>
    <w:rsid w:val="006600B2"/>
    <w:rsid w:val="00673E78"/>
    <w:rsid w:val="006B2B19"/>
    <w:rsid w:val="006C692F"/>
    <w:rsid w:val="006D0422"/>
    <w:rsid w:val="006D1D29"/>
    <w:rsid w:val="006E034C"/>
    <w:rsid w:val="006E2BA3"/>
    <w:rsid w:val="006F18C7"/>
    <w:rsid w:val="007251C8"/>
    <w:rsid w:val="007620B7"/>
    <w:rsid w:val="00777198"/>
    <w:rsid w:val="007808BF"/>
    <w:rsid w:val="00792B3E"/>
    <w:rsid w:val="007A62E0"/>
    <w:rsid w:val="007A6CC2"/>
    <w:rsid w:val="007B361E"/>
    <w:rsid w:val="007B7D1E"/>
    <w:rsid w:val="007D631C"/>
    <w:rsid w:val="007F0682"/>
    <w:rsid w:val="008236E2"/>
    <w:rsid w:val="00834695"/>
    <w:rsid w:val="00842577"/>
    <w:rsid w:val="00860731"/>
    <w:rsid w:val="00866CA5"/>
    <w:rsid w:val="00896017"/>
    <w:rsid w:val="008A46D6"/>
    <w:rsid w:val="008B4684"/>
    <w:rsid w:val="008E02B2"/>
    <w:rsid w:val="008F5015"/>
    <w:rsid w:val="00901F86"/>
    <w:rsid w:val="009235A8"/>
    <w:rsid w:val="00933888"/>
    <w:rsid w:val="00943BBE"/>
    <w:rsid w:val="0097242B"/>
    <w:rsid w:val="009759E3"/>
    <w:rsid w:val="009A2BC3"/>
    <w:rsid w:val="009A364C"/>
    <w:rsid w:val="009D32F9"/>
    <w:rsid w:val="009D5996"/>
    <w:rsid w:val="009E370A"/>
    <w:rsid w:val="009E69AE"/>
    <w:rsid w:val="009F06C0"/>
    <w:rsid w:val="00A2082B"/>
    <w:rsid w:val="00A567B0"/>
    <w:rsid w:val="00A60B3E"/>
    <w:rsid w:val="00A70AD9"/>
    <w:rsid w:val="00A75AC6"/>
    <w:rsid w:val="00A824C8"/>
    <w:rsid w:val="00AB67B2"/>
    <w:rsid w:val="00AB7B02"/>
    <w:rsid w:val="00AC2200"/>
    <w:rsid w:val="00AD0CE6"/>
    <w:rsid w:val="00AF520D"/>
    <w:rsid w:val="00B162E8"/>
    <w:rsid w:val="00B238CA"/>
    <w:rsid w:val="00B45AF3"/>
    <w:rsid w:val="00B63562"/>
    <w:rsid w:val="00B718C0"/>
    <w:rsid w:val="00B960C2"/>
    <w:rsid w:val="00BC47B2"/>
    <w:rsid w:val="00C03CB7"/>
    <w:rsid w:val="00C228E1"/>
    <w:rsid w:val="00C414F2"/>
    <w:rsid w:val="00C76788"/>
    <w:rsid w:val="00CA24B0"/>
    <w:rsid w:val="00CC66FC"/>
    <w:rsid w:val="00CC70AB"/>
    <w:rsid w:val="00CD7AD6"/>
    <w:rsid w:val="00CF17E9"/>
    <w:rsid w:val="00CF33CA"/>
    <w:rsid w:val="00D04B10"/>
    <w:rsid w:val="00D10504"/>
    <w:rsid w:val="00D25304"/>
    <w:rsid w:val="00D33532"/>
    <w:rsid w:val="00D426B3"/>
    <w:rsid w:val="00D44BFF"/>
    <w:rsid w:val="00D47526"/>
    <w:rsid w:val="00D6416B"/>
    <w:rsid w:val="00D8580D"/>
    <w:rsid w:val="00D91484"/>
    <w:rsid w:val="00DA63F0"/>
    <w:rsid w:val="00DB0EA5"/>
    <w:rsid w:val="00DB1945"/>
    <w:rsid w:val="00DE267D"/>
    <w:rsid w:val="00DE605B"/>
    <w:rsid w:val="00DF0CBC"/>
    <w:rsid w:val="00DF1457"/>
    <w:rsid w:val="00E27BB1"/>
    <w:rsid w:val="00E55A8B"/>
    <w:rsid w:val="00E861E3"/>
    <w:rsid w:val="00EB5E01"/>
    <w:rsid w:val="00EC1C43"/>
    <w:rsid w:val="00EC5AE8"/>
    <w:rsid w:val="00ED192A"/>
    <w:rsid w:val="00EE2CA8"/>
    <w:rsid w:val="00F4300A"/>
    <w:rsid w:val="00F47EDB"/>
    <w:rsid w:val="00F64C4D"/>
    <w:rsid w:val="00F8737A"/>
    <w:rsid w:val="00F906B9"/>
    <w:rsid w:val="00FA13B8"/>
    <w:rsid w:val="00FB1F76"/>
    <w:rsid w:val="00FD08AD"/>
    <w:rsid w:val="00FF23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17546"/>
  <w14:defaultImageDpi w14:val="32767"/>
  <w15:chartTrackingRefBased/>
  <w15:docId w15:val="{B6AC67DD-36FA-C845-9985-62D43340C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03CB7"/>
    <w:pPr>
      <w:spacing w:before="120" w:after="120" w:line="276" w:lineRule="auto"/>
    </w:pPr>
    <w:rPr>
      <w:rFonts w:ascii="Corbel" w:hAnsi="Corbel"/>
    </w:rPr>
  </w:style>
  <w:style w:type="paragraph" w:styleId="Heading1">
    <w:name w:val="heading 1"/>
    <w:basedOn w:val="Normal"/>
    <w:next w:val="Normal"/>
    <w:link w:val="Heading1Char"/>
    <w:uiPriority w:val="9"/>
    <w:qFormat/>
    <w:rsid w:val="008E02B2"/>
    <w:pPr>
      <w:outlineLvl w:val="0"/>
    </w:pPr>
    <w:rPr>
      <w:b/>
      <w:bCs/>
      <w:sz w:val="36"/>
      <w:szCs w:val="36"/>
    </w:rPr>
  </w:style>
  <w:style w:type="paragraph" w:styleId="Heading2">
    <w:name w:val="heading 2"/>
    <w:basedOn w:val="Normal"/>
    <w:next w:val="Normal"/>
    <w:link w:val="Heading2Char"/>
    <w:uiPriority w:val="9"/>
    <w:unhideWhenUsed/>
    <w:qFormat/>
    <w:rsid w:val="008E02B2"/>
    <w:pPr>
      <w:jc w:val="both"/>
      <w:outlineLvl w:val="1"/>
    </w:pPr>
    <w:rPr>
      <w:b/>
      <w:bCs/>
      <w:sz w:val="32"/>
      <w:szCs w:val="32"/>
    </w:rPr>
  </w:style>
  <w:style w:type="paragraph" w:styleId="Heading3">
    <w:name w:val="heading 3"/>
    <w:basedOn w:val="Normal"/>
    <w:next w:val="Normal"/>
    <w:link w:val="Heading3Char"/>
    <w:uiPriority w:val="9"/>
    <w:semiHidden/>
    <w:unhideWhenUsed/>
    <w:qFormat/>
    <w:rsid w:val="00280393"/>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3CB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03CB7"/>
    <w:rPr>
      <w:rFonts w:ascii="Times New Roman" w:hAnsi="Times New Roman" w:cs="Times New Roman"/>
      <w:sz w:val="18"/>
      <w:szCs w:val="18"/>
    </w:rPr>
  </w:style>
  <w:style w:type="character" w:customStyle="1" w:styleId="Heading1Char">
    <w:name w:val="Heading 1 Char"/>
    <w:basedOn w:val="DefaultParagraphFont"/>
    <w:link w:val="Heading1"/>
    <w:uiPriority w:val="9"/>
    <w:rsid w:val="008E02B2"/>
    <w:rPr>
      <w:rFonts w:ascii="Corbel" w:hAnsi="Corbel"/>
      <w:b/>
      <w:bCs/>
      <w:sz w:val="36"/>
      <w:szCs w:val="36"/>
    </w:rPr>
  </w:style>
  <w:style w:type="character" w:customStyle="1" w:styleId="Heading2Char">
    <w:name w:val="Heading 2 Char"/>
    <w:basedOn w:val="DefaultParagraphFont"/>
    <w:link w:val="Heading2"/>
    <w:uiPriority w:val="9"/>
    <w:rsid w:val="008E02B2"/>
    <w:rPr>
      <w:rFonts w:ascii="Corbel" w:hAnsi="Corbel"/>
      <w:b/>
      <w:bCs/>
      <w:sz w:val="32"/>
      <w:szCs w:val="32"/>
    </w:rPr>
  </w:style>
  <w:style w:type="table" w:styleId="TableGrid">
    <w:name w:val="Table Grid"/>
    <w:basedOn w:val="TableNormal"/>
    <w:uiPriority w:val="39"/>
    <w:rsid w:val="00C03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03CB7"/>
    <w:rPr>
      <w:color w:val="0563C1"/>
      <w:u w:val="single"/>
    </w:rPr>
  </w:style>
  <w:style w:type="character" w:styleId="CommentReference">
    <w:name w:val="annotation reference"/>
    <w:basedOn w:val="DefaultParagraphFont"/>
    <w:uiPriority w:val="99"/>
    <w:semiHidden/>
    <w:unhideWhenUsed/>
    <w:rsid w:val="005D3ED5"/>
    <w:rPr>
      <w:sz w:val="16"/>
      <w:szCs w:val="16"/>
    </w:rPr>
  </w:style>
  <w:style w:type="paragraph" w:styleId="CommentText">
    <w:name w:val="annotation text"/>
    <w:basedOn w:val="Normal"/>
    <w:link w:val="CommentTextChar"/>
    <w:uiPriority w:val="99"/>
    <w:unhideWhenUsed/>
    <w:rsid w:val="005D3ED5"/>
    <w:pPr>
      <w:spacing w:line="240" w:lineRule="auto"/>
    </w:pPr>
    <w:rPr>
      <w:sz w:val="20"/>
      <w:szCs w:val="20"/>
    </w:rPr>
  </w:style>
  <w:style w:type="character" w:customStyle="1" w:styleId="CommentTextChar">
    <w:name w:val="Comment Text Char"/>
    <w:basedOn w:val="DefaultParagraphFont"/>
    <w:link w:val="CommentText"/>
    <w:uiPriority w:val="99"/>
    <w:rsid w:val="005D3ED5"/>
    <w:rPr>
      <w:rFonts w:ascii="Corbel" w:hAnsi="Corbel"/>
      <w:sz w:val="20"/>
      <w:szCs w:val="20"/>
    </w:rPr>
  </w:style>
  <w:style w:type="paragraph" w:styleId="CommentSubject">
    <w:name w:val="annotation subject"/>
    <w:basedOn w:val="CommentText"/>
    <w:next w:val="CommentText"/>
    <w:link w:val="CommentSubjectChar"/>
    <w:uiPriority w:val="99"/>
    <w:semiHidden/>
    <w:unhideWhenUsed/>
    <w:rsid w:val="005D3ED5"/>
    <w:rPr>
      <w:b/>
      <w:bCs/>
    </w:rPr>
  </w:style>
  <w:style w:type="character" w:customStyle="1" w:styleId="CommentSubjectChar">
    <w:name w:val="Comment Subject Char"/>
    <w:basedOn w:val="CommentTextChar"/>
    <w:link w:val="CommentSubject"/>
    <w:uiPriority w:val="99"/>
    <w:semiHidden/>
    <w:rsid w:val="005D3ED5"/>
    <w:rPr>
      <w:rFonts w:ascii="Corbel" w:hAnsi="Corbel"/>
      <w:b/>
      <w:bCs/>
      <w:sz w:val="20"/>
      <w:szCs w:val="20"/>
    </w:rPr>
  </w:style>
  <w:style w:type="character" w:customStyle="1" w:styleId="Heading3Char">
    <w:name w:val="Heading 3 Char"/>
    <w:basedOn w:val="DefaultParagraphFont"/>
    <w:link w:val="Heading3"/>
    <w:uiPriority w:val="9"/>
    <w:semiHidden/>
    <w:rsid w:val="00280393"/>
    <w:rPr>
      <w:rFonts w:asciiTheme="majorHAnsi" w:eastAsiaTheme="majorEastAsia" w:hAnsiTheme="majorHAnsi" w:cstheme="majorBidi"/>
      <w:color w:val="1F3763" w:themeColor="accent1" w:themeShade="7F"/>
    </w:rPr>
  </w:style>
  <w:style w:type="character" w:styleId="UnresolvedMention">
    <w:name w:val="Unresolved Mention"/>
    <w:basedOn w:val="DefaultParagraphFont"/>
    <w:uiPriority w:val="99"/>
    <w:rsid w:val="004A44E9"/>
    <w:rPr>
      <w:color w:val="605E5C"/>
      <w:shd w:val="clear" w:color="auto" w:fill="E1DFDD"/>
    </w:rPr>
  </w:style>
  <w:style w:type="paragraph" w:styleId="ListParagraph">
    <w:name w:val="List Paragraph"/>
    <w:basedOn w:val="Normal"/>
    <w:uiPriority w:val="34"/>
    <w:qFormat/>
    <w:rsid w:val="004A44E9"/>
    <w:pPr>
      <w:ind w:left="720"/>
      <w:contextualSpacing/>
    </w:pPr>
  </w:style>
  <w:style w:type="character" w:styleId="FollowedHyperlink">
    <w:name w:val="FollowedHyperlink"/>
    <w:basedOn w:val="DefaultParagraphFont"/>
    <w:uiPriority w:val="99"/>
    <w:semiHidden/>
    <w:unhideWhenUsed/>
    <w:rsid w:val="004A44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10751">
      <w:bodyDiv w:val="1"/>
      <w:marLeft w:val="0"/>
      <w:marRight w:val="0"/>
      <w:marTop w:val="0"/>
      <w:marBottom w:val="0"/>
      <w:divBdr>
        <w:top w:val="none" w:sz="0" w:space="0" w:color="auto"/>
        <w:left w:val="none" w:sz="0" w:space="0" w:color="auto"/>
        <w:bottom w:val="none" w:sz="0" w:space="0" w:color="auto"/>
        <w:right w:val="none" w:sz="0" w:space="0" w:color="auto"/>
      </w:divBdr>
    </w:div>
    <w:div w:id="300889140">
      <w:bodyDiv w:val="1"/>
      <w:marLeft w:val="0"/>
      <w:marRight w:val="0"/>
      <w:marTop w:val="0"/>
      <w:marBottom w:val="0"/>
      <w:divBdr>
        <w:top w:val="none" w:sz="0" w:space="0" w:color="auto"/>
        <w:left w:val="none" w:sz="0" w:space="0" w:color="auto"/>
        <w:bottom w:val="none" w:sz="0" w:space="0" w:color="auto"/>
        <w:right w:val="none" w:sz="0" w:space="0" w:color="auto"/>
      </w:divBdr>
    </w:div>
    <w:div w:id="682784889">
      <w:bodyDiv w:val="1"/>
      <w:marLeft w:val="0"/>
      <w:marRight w:val="0"/>
      <w:marTop w:val="0"/>
      <w:marBottom w:val="0"/>
      <w:divBdr>
        <w:top w:val="none" w:sz="0" w:space="0" w:color="auto"/>
        <w:left w:val="none" w:sz="0" w:space="0" w:color="auto"/>
        <w:bottom w:val="none" w:sz="0" w:space="0" w:color="auto"/>
        <w:right w:val="none" w:sz="0" w:space="0" w:color="auto"/>
      </w:divBdr>
      <w:divsChild>
        <w:div w:id="639531617">
          <w:marLeft w:val="0"/>
          <w:marRight w:val="0"/>
          <w:marTop w:val="0"/>
          <w:marBottom w:val="0"/>
          <w:divBdr>
            <w:top w:val="none" w:sz="0" w:space="0" w:color="auto"/>
            <w:left w:val="none" w:sz="0" w:space="0" w:color="auto"/>
            <w:bottom w:val="none" w:sz="0" w:space="0" w:color="auto"/>
            <w:right w:val="none" w:sz="0" w:space="0" w:color="auto"/>
          </w:divBdr>
        </w:div>
        <w:div w:id="1964380204">
          <w:marLeft w:val="0"/>
          <w:marRight w:val="0"/>
          <w:marTop w:val="0"/>
          <w:marBottom w:val="0"/>
          <w:divBdr>
            <w:top w:val="none" w:sz="0" w:space="0" w:color="auto"/>
            <w:left w:val="none" w:sz="0" w:space="0" w:color="auto"/>
            <w:bottom w:val="none" w:sz="0" w:space="0" w:color="auto"/>
            <w:right w:val="none" w:sz="0" w:space="0" w:color="auto"/>
          </w:divBdr>
        </w:div>
        <w:div w:id="1660573746">
          <w:marLeft w:val="0"/>
          <w:marRight w:val="0"/>
          <w:marTop w:val="0"/>
          <w:marBottom w:val="0"/>
          <w:divBdr>
            <w:top w:val="none" w:sz="0" w:space="0" w:color="auto"/>
            <w:left w:val="none" w:sz="0" w:space="0" w:color="auto"/>
            <w:bottom w:val="none" w:sz="0" w:space="0" w:color="auto"/>
            <w:right w:val="none" w:sz="0" w:space="0" w:color="auto"/>
          </w:divBdr>
        </w:div>
      </w:divsChild>
    </w:div>
    <w:div w:id="879633204">
      <w:bodyDiv w:val="1"/>
      <w:marLeft w:val="0"/>
      <w:marRight w:val="0"/>
      <w:marTop w:val="0"/>
      <w:marBottom w:val="0"/>
      <w:divBdr>
        <w:top w:val="none" w:sz="0" w:space="0" w:color="auto"/>
        <w:left w:val="none" w:sz="0" w:space="0" w:color="auto"/>
        <w:bottom w:val="none" w:sz="0" w:space="0" w:color="auto"/>
        <w:right w:val="none" w:sz="0" w:space="0" w:color="auto"/>
      </w:divBdr>
    </w:div>
    <w:div w:id="1059746418">
      <w:bodyDiv w:val="1"/>
      <w:marLeft w:val="0"/>
      <w:marRight w:val="0"/>
      <w:marTop w:val="0"/>
      <w:marBottom w:val="0"/>
      <w:divBdr>
        <w:top w:val="none" w:sz="0" w:space="0" w:color="auto"/>
        <w:left w:val="none" w:sz="0" w:space="0" w:color="auto"/>
        <w:bottom w:val="none" w:sz="0" w:space="0" w:color="auto"/>
        <w:right w:val="none" w:sz="0" w:space="0" w:color="auto"/>
      </w:divBdr>
    </w:div>
    <w:div w:id="1524637300">
      <w:bodyDiv w:val="1"/>
      <w:marLeft w:val="0"/>
      <w:marRight w:val="0"/>
      <w:marTop w:val="0"/>
      <w:marBottom w:val="0"/>
      <w:divBdr>
        <w:top w:val="none" w:sz="0" w:space="0" w:color="auto"/>
        <w:left w:val="none" w:sz="0" w:space="0" w:color="auto"/>
        <w:bottom w:val="none" w:sz="0" w:space="0" w:color="auto"/>
        <w:right w:val="none" w:sz="0" w:space="0" w:color="auto"/>
      </w:divBdr>
    </w:div>
    <w:div w:id="1577858619">
      <w:bodyDiv w:val="1"/>
      <w:marLeft w:val="0"/>
      <w:marRight w:val="0"/>
      <w:marTop w:val="0"/>
      <w:marBottom w:val="0"/>
      <w:divBdr>
        <w:top w:val="none" w:sz="0" w:space="0" w:color="auto"/>
        <w:left w:val="none" w:sz="0" w:space="0" w:color="auto"/>
        <w:bottom w:val="none" w:sz="0" w:space="0" w:color="auto"/>
        <w:right w:val="none" w:sz="0" w:space="0" w:color="auto"/>
      </w:divBdr>
    </w:div>
    <w:div w:id="163887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A3744-5E4E-2547-9DA1-957AFEBD8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16139</Words>
  <Characters>91997</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Martin</dc:creator>
  <cp:keywords/>
  <dc:description/>
  <cp:lastModifiedBy>Katherine Gordon-Smith</cp:lastModifiedBy>
  <cp:revision>2</cp:revision>
  <dcterms:created xsi:type="dcterms:W3CDTF">2021-09-10T15:27:00Z</dcterms:created>
  <dcterms:modified xsi:type="dcterms:W3CDTF">2021-09-10T15:27:00Z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http://www.zotero.org/styles/apa-5th-edition</vt:lpwstr>
  </property>
  <property fmtid="{D5CDD505-2E9C-101B-9397-08002B2CF9AE}" pid="5" name="Mendeley Recent Style Name 1_1">
    <vt:lpwstr>American Psychological Association 5th edition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http://www.zotero.org/styles/nature-no-et-al</vt:lpwstr>
  </property>
  <property fmtid="{D5CDD505-2E9C-101B-9397-08002B2CF9AE}" pid="19" name="Mendeley Recent Style Name 8_1">
    <vt:lpwstr>Nature (no "et al.")</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7ecfd1b6-981e-3b95-9d7d-b9096baacdfc</vt:lpwstr>
  </property>
  <property fmtid="{D5CDD505-2E9C-101B-9397-08002B2CF9AE}" pid="24" name="Mendeley Citation Style_1">
    <vt:lpwstr>http://www.zotero.org/styles/nature</vt:lpwstr>
  </property>
</Properties>
</file>